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right="11" w:hanging="0"/>
        <w:jc w:val="right"/>
        <w:rPr/>
      </w:pPr>
      <w:r>
        <w:rPr>
          <w:rFonts w:ascii="Calibri" w:hAnsi="Calibri"/>
        </w:rPr>
        <w:tab/>
        <w:t xml:space="preserve">Racibórz, </w:t>
      </w:r>
      <w:r>
        <w:rPr>
          <w:rFonts w:ascii="Calibri" w:hAnsi="Calibri"/>
        </w:rPr>
        <w:t>13.</w:t>
      </w:r>
      <w:r>
        <w:rPr>
          <w:rFonts w:ascii="Calibri" w:hAnsi="Calibri"/>
        </w:rPr>
        <w:t>03.2025 r.</w:t>
      </w:r>
    </w:p>
    <w:p>
      <w:pPr>
        <w:pStyle w:val="Normal"/>
        <w:widowControl/>
        <w:suppressAutoHyphens w:val="true"/>
        <w:bidi w:val="0"/>
        <w:spacing w:lineRule="auto" w:line="240" w:before="0" w:after="0"/>
        <w:ind w:left="567" w:right="0" w:hanging="0"/>
        <w:jc w:val="left"/>
        <w:rPr/>
      </w:pPr>
      <w:r>
        <w:rPr>
          <w:rFonts w:ascii="Calibri" w:hAnsi="Calibri"/>
        </w:rPr>
        <w:t>SM.0643.</w:t>
      </w:r>
      <w:r>
        <w:rPr>
          <w:rFonts w:ascii="Calibri" w:hAnsi="Calibri"/>
        </w:rPr>
        <w:t>5.</w:t>
      </w:r>
      <w:r>
        <w:rPr>
          <w:rFonts w:ascii="Calibri" w:hAnsi="Calibri"/>
        </w:rPr>
        <w:t>2025</w:t>
      </w:r>
    </w:p>
    <w:p>
      <w:pPr>
        <w:pStyle w:val="Normal"/>
        <w:spacing w:lineRule="auto" w:line="240"/>
        <w:ind w:right="1096" w:hanging="0"/>
        <w:jc w:val="right"/>
        <w:rPr>
          <w:bCs/>
        </w:rPr>
      </w:pPr>
      <w:r>
        <w:rPr>
          <w:rFonts w:ascii="Calibri" w:hAnsi="Calibri"/>
          <w:bCs/>
        </w:rPr>
        <w:tab/>
        <w:tab/>
        <w:tab/>
        <w:tab/>
        <w:tab/>
        <w:tab/>
        <w:tab/>
      </w:r>
    </w:p>
    <w:p>
      <w:pPr>
        <w:pStyle w:val="Normal"/>
        <w:spacing w:lineRule="auto" w:line="360"/>
        <w:ind w:left="0" w:right="1096" w:hanging="0"/>
        <w:jc w:val="left"/>
        <w:rPr>
          <w:rFonts w:ascii="Calibri" w:hAnsi="Calibri"/>
        </w:rPr>
      </w:pPr>
      <w:r>
        <w:rPr>
          <w:rFonts w:ascii="Calibri" w:hAnsi="Calibri"/>
        </w:rPr>
      </w:r>
    </w:p>
    <w:p>
      <w:pPr>
        <w:pStyle w:val="Normal"/>
        <w:spacing w:lineRule="auto" w:line="360"/>
        <w:ind w:left="0" w:right="1096" w:hanging="0"/>
        <w:jc w:val="left"/>
        <w:rPr>
          <w:rFonts w:ascii="Calibri" w:hAnsi="Calibri"/>
        </w:rPr>
      </w:pPr>
      <w:r>
        <w:rPr>
          <w:rFonts w:ascii="Calibri" w:hAnsi="Calibri"/>
        </w:rPr>
      </w:r>
    </w:p>
    <w:p>
      <w:pPr>
        <w:pStyle w:val="Normal"/>
        <w:widowControl/>
        <w:suppressAutoHyphens w:val="true"/>
        <w:bidi w:val="0"/>
        <w:spacing w:lineRule="auto" w:line="360" w:before="0" w:after="0"/>
        <w:ind w:left="340" w:right="1077" w:hanging="0"/>
        <w:jc w:val="right"/>
        <w:rPr>
          <w:sz w:val="26"/>
          <w:szCs w:val="26"/>
        </w:rPr>
      </w:pPr>
      <w:r>
        <w:rPr>
          <w:rFonts w:ascii="Calibri" w:hAnsi="Calibri"/>
          <w:b/>
          <w:bCs/>
          <w:sz w:val="26"/>
          <w:szCs w:val="26"/>
        </w:rPr>
        <w:t>Jacek Wojciechowicz</w:t>
      </w:r>
    </w:p>
    <w:p>
      <w:pPr>
        <w:pStyle w:val="Normal"/>
        <w:widowControl/>
        <w:suppressAutoHyphens w:val="true"/>
        <w:bidi w:val="0"/>
        <w:spacing w:lineRule="auto" w:line="360" w:before="0" w:after="0"/>
        <w:ind w:left="340" w:right="1020" w:hanging="0"/>
        <w:jc w:val="right"/>
        <w:rPr>
          <w:b/>
          <w:b/>
          <w:bCs/>
        </w:rPr>
      </w:pPr>
      <w:r>
        <w:rPr>
          <w:rFonts w:ascii="Calibri" w:hAnsi="Calibri"/>
          <w:b/>
          <w:bCs/>
        </w:rPr>
        <w:tab/>
        <w:tab/>
        <w:tab/>
        <w:tab/>
        <w:tab/>
        <w:tab/>
        <w:tab/>
        <w:t xml:space="preserve">  Prezydent Miasta Racibórz</w:t>
        <w:tab/>
      </w:r>
    </w:p>
    <w:p>
      <w:pPr>
        <w:pStyle w:val="Normal"/>
        <w:spacing w:lineRule="auto" w:line="240"/>
        <w:ind w:left="1058" w:hanging="0"/>
        <w:jc w:val="both"/>
        <w:rPr>
          <w:rFonts w:ascii="Calibri" w:hAnsi="Calibri"/>
        </w:rPr>
      </w:pPr>
      <w:r>
        <w:rPr>
          <w:rFonts w:ascii="Calibri" w:hAnsi="Calibri"/>
        </w:rPr>
      </w:r>
    </w:p>
    <w:p>
      <w:pPr>
        <w:pStyle w:val="Normal"/>
        <w:spacing w:lineRule="auto" w:line="240"/>
        <w:ind w:left="1058" w:hanging="0"/>
        <w:jc w:val="both"/>
        <w:rPr>
          <w:rFonts w:ascii="Calibri" w:hAnsi="Calibri"/>
        </w:rPr>
      </w:pPr>
      <w:r>
        <w:rPr>
          <w:rFonts w:ascii="Calibri" w:hAnsi="Calibri"/>
        </w:rPr>
      </w:r>
    </w:p>
    <w:p>
      <w:pPr>
        <w:pStyle w:val="Normal"/>
        <w:spacing w:lineRule="auto" w:line="240"/>
        <w:ind w:left="1058" w:hanging="0"/>
        <w:jc w:val="both"/>
        <w:rPr>
          <w:rFonts w:ascii="Calibri" w:hAnsi="Calibri"/>
        </w:rPr>
      </w:pPr>
      <w:r>
        <w:rPr>
          <w:rFonts w:ascii="Calibri" w:hAnsi="Calibri"/>
        </w:rPr>
      </w:r>
    </w:p>
    <w:p>
      <w:pPr>
        <w:pStyle w:val="Normal"/>
        <w:widowControl/>
        <w:suppressAutoHyphens w:val="true"/>
        <w:bidi w:val="0"/>
        <w:spacing w:lineRule="auto" w:line="276" w:before="0" w:after="0"/>
        <w:ind w:left="340" w:right="0" w:hanging="0"/>
        <w:jc w:val="both"/>
        <w:rPr/>
      </w:pPr>
      <w:r>
        <w:rPr>
          <w:rFonts w:ascii="Calibri" w:hAnsi="Calibri"/>
          <w:bCs/>
        </w:rPr>
        <w:tab/>
        <w:t>Niniejszym, zgodnie z § 6 ust. 1 pkt 8 Regulaminu Straży Miejskiej w Raciborzu, stanowiącego załącznik do Zarządzenia Nr 502/2019 Prezydenta Miasta Racibórz z dnia 24 grudnia 2019r.</w:t>
      </w:r>
      <w:r>
        <w:rPr>
          <w:rFonts w:eastAsia="Times New Roman" w:ascii="Calibri" w:hAnsi="Calibri"/>
        </w:rPr>
        <w:t xml:space="preserve">w sprawie nadania Regulaminu Straży Miejskiej w Raciborzu, </w:t>
      </w:r>
      <w:r>
        <w:rPr>
          <w:rFonts w:ascii="Calibri" w:hAnsi="Calibri"/>
          <w:bCs/>
        </w:rPr>
        <w:t xml:space="preserve">przedkładam: </w:t>
      </w:r>
    </w:p>
    <w:p>
      <w:pPr>
        <w:pStyle w:val="Normal"/>
        <w:spacing w:lineRule="auto" w:line="276"/>
        <w:ind w:left="574" w:hanging="0"/>
        <w:jc w:val="both"/>
        <w:rPr>
          <w:rFonts w:ascii="Calibri" w:hAnsi="Calibri"/>
        </w:rPr>
      </w:pPr>
      <w:r>
        <w:rPr>
          <w:rFonts w:ascii="Calibri" w:hAnsi="Calibri"/>
        </w:rPr>
        <w:tab/>
        <w:tab/>
      </w:r>
    </w:p>
    <w:p>
      <w:pPr>
        <w:pStyle w:val="Normal"/>
        <w:spacing w:lineRule="auto" w:line="276"/>
        <w:ind w:left="574" w:hanging="0"/>
        <w:jc w:val="both"/>
        <w:rPr>
          <w:rFonts w:ascii="Calibri" w:hAnsi="Calibri"/>
        </w:rPr>
      </w:pPr>
      <w:r>
        <w:rPr>
          <w:rFonts w:ascii="Calibri" w:hAnsi="Calibri"/>
        </w:rPr>
        <w:t xml:space="preserve"> </w:t>
      </w:r>
    </w:p>
    <w:p>
      <w:pPr>
        <w:pStyle w:val="Normal"/>
        <w:spacing w:lineRule="auto" w:line="276"/>
        <w:jc w:val="center"/>
        <w:rPr>
          <w:rFonts w:ascii="Calibri" w:hAnsi="Calibri"/>
        </w:rPr>
      </w:pPr>
      <w:r>
        <w:rPr>
          <w:rFonts w:ascii="Calibri" w:hAnsi="Calibri"/>
          <w:b/>
          <w:bCs/>
          <w:i/>
          <w:sz w:val="26"/>
          <w:szCs w:val="26"/>
        </w:rPr>
        <w:t>Sprawozdanie z działalności Straży Miejskiej w Raciborzu za 2024 rok</w:t>
      </w:r>
    </w:p>
    <w:p>
      <w:pPr>
        <w:pStyle w:val="Normal"/>
        <w:spacing w:lineRule="auto" w:line="276"/>
        <w:jc w:val="center"/>
        <w:rPr>
          <w:rFonts w:ascii="Calibri" w:hAnsi="Calibri"/>
          <w:bCs/>
        </w:rPr>
      </w:pPr>
      <w:r>
        <w:rPr>
          <w:rFonts w:ascii="Calibri" w:hAnsi="Calibri"/>
          <w:bCs/>
        </w:rPr>
      </w:r>
    </w:p>
    <w:p>
      <w:pPr>
        <w:pStyle w:val="Normal"/>
        <w:spacing w:lineRule="auto" w:line="276"/>
        <w:jc w:val="center"/>
        <w:rPr>
          <w:rFonts w:ascii="Calibri" w:hAnsi="Calibri"/>
          <w:bCs/>
        </w:rPr>
      </w:pPr>
      <w:r>
        <w:rPr>
          <w:rFonts w:ascii="Calibri" w:hAnsi="Calibri"/>
          <w:bCs/>
        </w:rPr>
      </w:r>
    </w:p>
    <w:p>
      <w:pPr>
        <w:pStyle w:val="Normal"/>
        <w:tabs>
          <w:tab w:val="clear" w:pos="720"/>
          <w:tab w:val="left" w:pos="-29611" w:leader="none"/>
        </w:tabs>
        <w:spacing w:lineRule="auto" w:line="276"/>
        <w:ind w:left="283" w:hanging="57"/>
        <w:jc w:val="both"/>
        <w:rPr>
          <w:rFonts w:ascii="Calibri" w:hAnsi="Calibri"/>
        </w:rPr>
      </w:pPr>
      <w:r>
        <w:rPr>
          <w:rFonts w:ascii="Calibri" w:hAnsi="Calibri"/>
        </w:rPr>
        <w:tab/>
        <w:tab/>
        <w:t xml:space="preserve">Straż Miejska funkcjonuje jako jednostka organizacyjna w strukturze Urzędu Miasta Racibórz. Teren działania Straży obejmuje gminę Racibórz, Krzyżanowice i Kornowac.  </w:t>
      </w:r>
    </w:p>
    <w:p>
      <w:pPr>
        <w:pStyle w:val="Normal"/>
        <w:tabs>
          <w:tab w:val="clear" w:pos="720"/>
          <w:tab w:val="left" w:pos="20133" w:leader="none"/>
        </w:tabs>
        <w:spacing w:lineRule="auto" w:line="276"/>
        <w:ind w:left="283" w:hanging="0"/>
        <w:jc w:val="both"/>
        <w:rPr/>
      </w:pPr>
      <w:r>
        <w:rPr>
          <w:rFonts w:ascii="Calibri" w:hAnsi="Calibri"/>
        </w:rPr>
        <w:t>Z końcem 2024 roku zatrudnienie wynosiło 21 strażników pracujących w systemie dwuzmianowym</w:t>
      </w:r>
      <w:r>
        <w:rPr>
          <w:rFonts w:ascii="Calibri" w:hAnsi="Calibri"/>
          <w:b w:val="false"/>
          <w:bCs w:val="false"/>
          <w:u w:val="none"/>
        </w:rPr>
        <w:t xml:space="preserve"> w dniach od poniedziałku do soboty</w:t>
      </w:r>
      <w:r>
        <w:rPr>
          <w:rFonts w:ascii="Calibri" w:hAnsi="Calibri"/>
        </w:rPr>
        <w:t xml:space="preserve"> w godz. od 7</w:t>
      </w:r>
      <w:r>
        <w:rPr>
          <w:rFonts w:ascii="Calibri" w:hAnsi="Calibri"/>
          <w:vertAlign w:val="superscript"/>
        </w:rPr>
        <w:t>00</w:t>
      </w:r>
      <w:r>
        <w:rPr>
          <w:rFonts w:ascii="Calibri" w:hAnsi="Calibri"/>
        </w:rPr>
        <w:t xml:space="preserve"> do 22</w:t>
      </w:r>
      <w:r>
        <w:rPr>
          <w:rFonts w:ascii="Calibri" w:hAnsi="Calibri"/>
          <w:vertAlign w:val="superscript"/>
        </w:rPr>
        <w:t>00</w:t>
      </w:r>
      <w:r>
        <w:rPr>
          <w:rFonts w:ascii="Calibri" w:hAnsi="Calibri"/>
        </w:rPr>
        <w:t xml:space="preserve">, 1 pracownik cywilny obsługujący sekretariat oraz 4 pracowników pomocy administracyjnej do całodobowej obsługi monitoringu wizyjnego. Sprzęt, jakim dysponuje Straż Miejska w Raciborzu do wykonywania swoich zadań to:   </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 xml:space="preserve">6 samochodów, w tym 1 o napędzie elektrycznym, </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 xml:space="preserve">mobilne laboratorium, w skład którego wchodzą m.in.: miernik stężenia gazów, zestaw do poboru próbek popiołu, wilgotnościomierz do drewna, miernik jakości powietrza, </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środki radiowej łączności bezprzewodowej,</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monitoring wizyjny Miasta Racibórz,</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środki przymusu bezpośredniego, w tym 2 paralizatory przeznaczone do obezwładniania osób za pomocą energii elektrycznej,</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aparaty fotograficzne,</w:t>
      </w:r>
    </w:p>
    <w:p>
      <w:pPr>
        <w:pStyle w:val="Normal"/>
        <w:numPr>
          <w:ilvl w:val="0"/>
          <w:numId w:val="4"/>
        </w:numPr>
        <w:tabs>
          <w:tab w:val="clear" w:pos="720"/>
          <w:tab w:val="left" w:pos="-29554" w:leader="none"/>
        </w:tabs>
        <w:spacing w:lineRule="auto" w:line="276"/>
        <w:jc w:val="both"/>
        <w:rPr>
          <w:rFonts w:ascii="Calibri" w:hAnsi="Calibri"/>
        </w:rPr>
      </w:pPr>
      <w:r>
        <w:rPr>
          <w:rFonts w:ascii="Calibri" w:hAnsi="Calibri"/>
        </w:rPr>
        <w:t xml:space="preserve">sprzęt komputerowy. </w:t>
      </w:r>
    </w:p>
    <w:p>
      <w:pPr>
        <w:pStyle w:val="Normal"/>
        <w:tabs>
          <w:tab w:val="clear" w:pos="720"/>
          <w:tab w:val="left" w:pos="-29554" w:leader="none"/>
        </w:tabs>
        <w:spacing w:lineRule="auto" w:line="276"/>
        <w:ind w:left="340" w:hanging="57"/>
        <w:jc w:val="both"/>
        <w:rPr/>
      </w:pPr>
      <w:r>
        <w:rPr/>
      </w:r>
    </w:p>
    <w:p>
      <w:pPr>
        <w:pStyle w:val="Normal"/>
        <w:widowControl/>
        <w:suppressAutoHyphens w:val="true"/>
        <w:bidi w:val="0"/>
        <w:spacing w:lineRule="auto" w:line="276" w:before="0" w:after="0"/>
        <w:ind w:left="227" w:right="0" w:hanging="340"/>
        <w:jc w:val="both"/>
        <w:rPr>
          <w:rFonts w:ascii="Calibri" w:hAnsi="Calibri"/>
        </w:rPr>
      </w:pPr>
      <w:r>
        <w:rPr>
          <w:rFonts w:ascii="Calibri" w:hAnsi="Calibri"/>
        </w:rPr>
        <w:tab/>
        <w:tab/>
        <w:t xml:space="preserve">Straż Miejska realizuje zadania publiczne wynikające z ustawy o strażach gminnych, innych aktów prawnych regulujących działalność straży oraz aktów prawa miejscowego w zakresie ochrony spokoju i porządku publicznego na terenie gminy. </w:t>
      </w:r>
    </w:p>
    <w:p>
      <w:pPr>
        <w:pStyle w:val="Normal"/>
        <w:spacing w:lineRule="auto" w:line="276"/>
        <w:jc w:val="both"/>
        <w:rPr>
          <w:rFonts w:ascii="Calibri" w:hAnsi="Calibri"/>
        </w:rPr>
      </w:pPr>
      <w:r>
        <w:rPr>
          <w:rFonts w:ascii="Calibri" w:hAnsi="Calibri"/>
        </w:rPr>
        <w:t xml:space="preserve">    </w:t>
      </w:r>
      <w:r>
        <w:rPr>
          <w:rFonts w:ascii="Calibri" w:hAnsi="Calibri"/>
        </w:rPr>
        <w:t xml:space="preserve">Wszystkie czynności prowadzone przez strażników podejmowane są: </w:t>
      </w:r>
    </w:p>
    <w:p>
      <w:pPr>
        <w:pStyle w:val="Normal"/>
        <w:numPr>
          <w:ilvl w:val="0"/>
          <w:numId w:val="6"/>
        </w:numPr>
        <w:spacing w:lineRule="auto" w:line="276"/>
        <w:jc w:val="both"/>
        <w:rPr>
          <w:rFonts w:ascii="Calibri" w:hAnsi="Calibri"/>
        </w:rPr>
      </w:pPr>
      <w:r>
        <w:rPr>
          <w:rFonts w:ascii="Calibri" w:hAnsi="Calibri"/>
        </w:rPr>
        <w:t xml:space="preserve">zgodnie z dyslokacją służb sporządzaną przez przełożonego, </w:t>
      </w:r>
    </w:p>
    <w:p>
      <w:pPr>
        <w:pStyle w:val="Normal"/>
        <w:numPr>
          <w:ilvl w:val="0"/>
          <w:numId w:val="6"/>
        </w:numPr>
        <w:spacing w:lineRule="auto" w:line="276"/>
        <w:jc w:val="both"/>
        <w:rPr>
          <w:rFonts w:ascii="Calibri" w:hAnsi="Calibri"/>
        </w:rPr>
      </w:pPr>
      <w:r>
        <w:rPr>
          <w:rFonts w:ascii="Calibri" w:hAnsi="Calibri"/>
        </w:rPr>
        <w:t xml:space="preserve">na polecenie dyżurnego, który przyjął interwencję telefonicznie lub na zgłoszenie mieszkańca, </w:t>
      </w:r>
    </w:p>
    <w:p>
      <w:pPr>
        <w:pStyle w:val="Normal"/>
        <w:numPr>
          <w:ilvl w:val="0"/>
          <w:numId w:val="6"/>
        </w:numPr>
        <w:spacing w:lineRule="auto" w:line="276"/>
        <w:jc w:val="both"/>
        <w:rPr>
          <w:rFonts w:ascii="Calibri" w:hAnsi="Calibri"/>
        </w:rPr>
      </w:pPr>
      <w:r>
        <w:rPr>
          <w:rFonts w:ascii="Calibri" w:hAnsi="Calibri"/>
        </w:rPr>
        <w:t>w związku z przyjęciem zgłoszenia mieszkańca w terenie,</w:t>
      </w:r>
    </w:p>
    <w:p>
      <w:pPr>
        <w:pStyle w:val="Normal"/>
        <w:numPr>
          <w:ilvl w:val="0"/>
          <w:numId w:val="6"/>
        </w:numPr>
        <w:spacing w:lineRule="auto" w:line="276"/>
        <w:jc w:val="both"/>
        <w:rPr>
          <w:rFonts w:ascii="Calibri" w:hAnsi="Calibri"/>
        </w:rPr>
      </w:pPr>
      <w:r>
        <w:rPr>
          <w:rFonts w:ascii="Calibri" w:hAnsi="Calibri"/>
        </w:rPr>
        <w:t>w związku z otrzymanym pisemnym zgłoszeniem,</w:t>
      </w:r>
    </w:p>
    <w:p>
      <w:pPr>
        <w:pStyle w:val="Normal"/>
        <w:numPr>
          <w:ilvl w:val="0"/>
          <w:numId w:val="6"/>
        </w:numPr>
        <w:spacing w:lineRule="auto" w:line="276"/>
        <w:jc w:val="both"/>
        <w:rPr>
          <w:rFonts w:ascii="Calibri" w:hAnsi="Calibri"/>
        </w:rPr>
      </w:pPr>
      <w:r>
        <w:rPr>
          <w:rFonts w:ascii="Calibri" w:hAnsi="Calibri"/>
        </w:rPr>
        <w:t>po otrzymaniu zgłoszenia poprzez system „Zgłoś 24”,</w:t>
      </w:r>
    </w:p>
    <w:p>
      <w:pPr>
        <w:pStyle w:val="Normal"/>
        <w:numPr>
          <w:ilvl w:val="0"/>
          <w:numId w:val="6"/>
        </w:numPr>
        <w:spacing w:lineRule="auto" w:line="276"/>
        <w:jc w:val="both"/>
        <w:rPr/>
      </w:pPr>
      <w:r>
        <w:rPr>
          <w:rFonts w:ascii="Calibri" w:hAnsi="Calibri"/>
        </w:rPr>
        <w:t>z własnej inicjatywy</w:t>
      </w:r>
      <w:r>
        <w:rPr>
          <w:rFonts w:eastAsia="Arial Unicode MS" w:cs="Times New Roman" w:ascii="Calibri" w:hAnsi="Calibri"/>
          <w:color w:val="00000A"/>
          <w:kern w:val="0"/>
          <w:sz w:val="24"/>
          <w:szCs w:val="24"/>
          <w:lang w:val="pl-PL" w:eastAsia="ar-SA" w:bidi="hi-IN"/>
        </w:rPr>
        <w:t xml:space="preserve">, </w:t>
      </w:r>
      <w:r>
        <w:rPr>
          <w:rFonts w:ascii="Calibri" w:hAnsi="Calibri"/>
        </w:rPr>
        <w:t xml:space="preserve">stwierdzając nieprawidłowości w ramach wykonywanego patrolu prewencyjnego. </w:t>
      </w:r>
    </w:p>
    <w:p>
      <w:pPr>
        <w:pStyle w:val="Normal"/>
        <w:spacing w:lineRule="auto" w:line="276"/>
        <w:ind w:left="283" w:hanging="340"/>
        <w:jc w:val="both"/>
        <w:rPr>
          <w:rFonts w:ascii="Calibri" w:hAnsi="Calibri"/>
        </w:rPr>
      </w:pPr>
      <w:r>
        <w:rPr>
          <w:rFonts w:ascii="Calibri" w:hAnsi="Calibri"/>
        </w:rPr>
      </w:r>
    </w:p>
    <w:p>
      <w:pPr>
        <w:pStyle w:val="Normal"/>
        <w:widowControl/>
        <w:suppressAutoHyphens w:val="true"/>
        <w:bidi w:val="0"/>
        <w:spacing w:lineRule="auto" w:line="276" w:before="0" w:after="0"/>
        <w:ind w:left="283" w:right="0" w:hanging="0"/>
        <w:jc w:val="both"/>
        <w:rPr>
          <w:rFonts w:ascii="Calibri" w:hAnsi="Calibri"/>
        </w:rPr>
      </w:pPr>
      <w:r>
        <w:rPr>
          <w:rFonts w:ascii="Calibri" w:hAnsi="Calibri"/>
        </w:rPr>
        <w:t xml:space="preserve">Niniejsze sprawozdanie przedstawia realizowane przez raciborskich strażników działania, w głównej mierze ukierunkowane na zapewnienie spokoju i porządku publicznego               oraz podniesienie poczucia bezpieczeństwa wśród społeczności lokalnej. </w:t>
      </w:r>
    </w:p>
    <w:p>
      <w:pPr>
        <w:pStyle w:val="Normal"/>
        <w:spacing w:lineRule="auto" w:line="276"/>
        <w:ind w:left="283" w:hanging="0"/>
        <w:jc w:val="both"/>
        <w:rPr>
          <w:rFonts w:ascii="Calibri" w:hAnsi="Calibri"/>
        </w:rPr>
      </w:pPr>
      <w:r>
        <w:rPr>
          <w:rFonts w:ascii="Calibri" w:hAnsi="Calibri"/>
        </w:rPr>
        <w:t xml:space="preserve">Prowadzone działania  to m.in.: </w:t>
      </w:r>
    </w:p>
    <w:p>
      <w:pPr>
        <w:pStyle w:val="Normal"/>
        <w:numPr>
          <w:ilvl w:val="0"/>
          <w:numId w:val="5"/>
        </w:numPr>
        <w:spacing w:lineRule="auto" w:line="276"/>
        <w:jc w:val="both"/>
        <w:rPr>
          <w:rFonts w:ascii="Calibri" w:hAnsi="Calibri"/>
        </w:rPr>
      </w:pPr>
      <w:r>
        <w:rPr>
          <w:rFonts w:ascii="Calibri" w:hAnsi="Calibri"/>
        </w:rPr>
        <w:t xml:space="preserve">cykliczne akcje prewencyjne, </w:t>
      </w:r>
    </w:p>
    <w:p>
      <w:pPr>
        <w:pStyle w:val="Normal"/>
        <w:numPr>
          <w:ilvl w:val="0"/>
          <w:numId w:val="5"/>
        </w:numPr>
        <w:spacing w:lineRule="auto" w:line="276"/>
        <w:jc w:val="both"/>
        <w:rPr>
          <w:rFonts w:ascii="Calibri" w:hAnsi="Calibri"/>
        </w:rPr>
      </w:pPr>
      <w:r>
        <w:rPr>
          <w:rFonts w:ascii="Calibri" w:hAnsi="Calibri"/>
        </w:rPr>
        <w:t xml:space="preserve">zapewnienie spokoju i porządku w miejscach publicznych, </w:t>
      </w:r>
    </w:p>
    <w:p>
      <w:pPr>
        <w:pStyle w:val="Normal"/>
        <w:numPr>
          <w:ilvl w:val="0"/>
          <w:numId w:val="5"/>
        </w:numPr>
        <w:spacing w:lineRule="auto" w:line="276"/>
        <w:jc w:val="both"/>
        <w:rPr>
          <w:rFonts w:ascii="Calibri" w:hAnsi="Calibri"/>
        </w:rPr>
      </w:pPr>
      <w:r>
        <w:rPr>
          <w:rFonts w:ascii="Calibri" w:hAnsi="Calibri"/>
        </w:rPr>
        <w:t xml:space="preserve">ochrona porządku publicznego w czasie trwania imprez kulturalnych i sportowych, </w:t>
      </w:r>
    </w:p>
    <w:p>
      <w:pPr>
        <w:pStyle w:val="Normal"/>
        <w:numPr>
          <w:ilvl w:val="0"/>
          <w:numId w:val="5"/>
        </w:numPr>
        <w:spacing w:lineRule="auto" w:line="276"/>
        <w:jc w:val="both"/>
        <w:rPr>
          <w:rFonts w:ascii="Calibri" w:hAnsi="Calibri"/>
        </w:rPr>
      </w:pPr>
      <w:r>
        <w:rPr>
          <w:rFonts w:ascii="Calibri" w:hAnsi="Calibri"/>
        </w:rPr>
        <w:t>ochrona obiektów komunalnych i urządzeń użyteczności publicznej,</w:t>
      </w:r>
    </w:p>
    <w:p>
      <w:pPr>
        <w:pStyle w:val="Normal"/>
        <w:numPr>
          <w:ilvl w:val="0"/>
          <w:numId w:val="5"/>
        </w:numPr>
        <w:spacing w:lineRule="auto" w:line="276"/>
        <w:jc w:val="both"/>
        <w:rPr>
          <w:rFonts w:ascii="Calibri" w:hAnsi="Calibri"/>
        </w:rPr>
      </w:pPr>
      <w:r>
        <w:rPr>
          <w:rFonts w:ascii="Calibri" w:hAnsi="Calibri"/>
        </w:rPr>
        <w:t xml:space="preserve">czynności kontrolne przestrzegania przepisów ustawy o ochronie środowiska i ustawy o odpadach w zakresie spalania odpadów w przydomowych kotłowniach, pozostałości roślinnych na powierzchni ziemi oraz </w:t>
      </w:r>
      <w:r>
        <w:rPr>
          <w:rFonts w:cs="Calibri" w:ascii="Calibri" w:hAnsi="Calibri" w:asciiTheme="minorHAnsi" w:cstheme="minorHAnsi" w:hAnsiTheme="minorHAnsi"/>
          <w:b w:val="false"/>
          <w:bCs w:val="false"/>
          <w:i w:val="false"/>
          <w:iCs w:val="false"/>
        </w:rPr>
        <w:t>spełnienia wymogów uchwały antysmogowej,</w:t>
      </w:r>
    </w:p>
    <w:p>
      <w:pPr>
        <w:pStyle w:val="Normal"/>
        <w:numPr>
          <w:ilvl w:val="0"/>
          <w:numId w:val="5"/>
        </w:numPr>
        <w:spacing w:lineRule="auto" w:line="276"/>
        <w:jc w:val="both"/>
        <w:rPr>
          <w:rFonts w:ascii="Calibri" w:hAnsi="Calibri"/>
        </w:rPr>
      </w:pPr>
      <w:r>
        <w:rPr>
          <w:rFonts w:ascii="Calibri" w:hAnsi="Calibri"/>
        </w:rPr>
        <w:t>działania edukacyjno-prewencyjne skierowane do dzieci szkół podstawowych oraz przedszkoli,</w:t>
      </w:r>
    </w:p>
    <w:p>
      <w:pPr>
        <w:pStyle w:val="Normal"/>
        <w:numPr>
          <w:ilvl w:val="0"/>
          <w:numId w:val="5"/>
        </w:numPr>
        <w:spacing w:lineRule="auto" w:line="276"/>
        <w:jc w:val="both"/>
        <w:rPr>
          <w:rFonts w:ascii="Calibri" w:hAnsi="Calibri"/>
        </w:rPr>
      </w:pPr>
      <w:r>
        <w:rPr>
          <w:rFonts w:ascii="Calibri" w:hAnsi="Calibri"/>
        </w:rPr>
        <w:t>udzielanie asyst administratorom lokali w razie wystąpienia awarii wywołującej szkodę lub zagrażającej powstaniem szkody,</w:t>
      </w:r>
    </w:p>
    <w:p>
      <w:pPr>
        <w:pStyle w:val="Normal"/>
        <w:numPr>
          <w:ilvl w:val="0"/>
          <w:numId w:val="5"/>
        </w:numPr>
        <w:spacing w:lineRule="auto" w:line="276"/>
        <w:jc w:val="both"/>
        <w:rPr/>
      </w:pPr>
      <w:r>
        <w:rPr>
          <w:rFonts w:ascii="Calibri" w:hAnsi="Calibri"/>
        </w:rPr>
        <w:t>monitorowanie miasta pod kątem oświetlenia miejsc publicznych,</w:t>
      </w:r>
    </w:p>
    <w:p>
      <w:pPr>
        <w:pStyle w:val="Normal"/>
        <w:numPr>
          <w:ilvl w:val="0"/>
          <w:numId w:val="5"/>
        </w:numPr>
        <w:spacing w:lineRule="auto" w:line="276"/>
        <w:jc w:val="both"/>
        <w:rPr>
          <w:rFonts w:ascii="Calibri" w:hAnsi="Calibri"/>
        </w:rPr>
      </w:pPr>
      <w:r>
        <w:rPr>
          <w:rFonts w:ascii="Calibri" w:hAnsi="Calibri"/>
        </w:rPr>
        <w:t>monitorowanie akwenów wodnych, celem eliminowania przypadków kąpieli osób w miejscach zabronionych,</w:t>
      </w:r>
    </w:p>
    <w:p>
      <w:pPr>
        <w:pStyle w:val="Normal"/>
        <w:numPr>
          <w:ilvl w:val="0"/>
          <w:numId w:val="5"/>
        </w:numPr>
        <w:spacing w:lineRule="auto" w:line="276"/>
        <w:jc w:val="both"/>
        <w:rPr>
          <w:rFonts w:ascii="Calibri" w:hAnsi="Calibri"/>
        </w:rPr>
      </w:pPr>
      <w:r>
        <w:rPr>
          <w:rFonts w:ascii="Calibri" w:hAnsi="Calibri"/>
        </w:rPr>
        <w:t>monitorowanie „pustostanów” pod kątem zabezpieczenia przed dostępem osób postronnych,</w:t>
      </w:r>
    </w:p>
    <w:p>
      <w:pPr>
        <w:pStyle w:val="Normal"/>
        <w:numPr>
          <w:ilvl w:val="0"/>
          <w:numId w:val="5"/>
        </w:numPr>
        <w:spacing w:lineRule="auto" w:line="276"/>
        <w:jc w:val="both"/>
        <w:rPr>
          <w:rFonts w:ascii="Calibri" w:hAnsi="Calibri"/>
        </w:rPr>
      </w:pPr>
      <w:r>
        <w:rPr>
          <w:rFonts w:ascii="Calibri" w:hAnsi="Calibri"/>
        </w:rPr>
        <w:t>monitorowanie placów zabaw, celem eliminowania uszkodzonych lub niesprawnych urządzeń zabawowych,</w:t>
      </w:r>
    </w:p>
    <w:p>
      <w:pPr>
        <w:pStyle w:val="Normal"/>
        <w:numPr>
          <w:ilvl w:val="0"/>
          <w:numId w:val="5"/>
        </w:numPr>
        <w:spacing w:lineRule="auto" w:line="276"/>
        <w:jc w:val="both"/>
        <w:rPr>
          <w:rFonts w:ascii="Calibri" w:hAnsi="Calibri"/>
        </w:rPr>
      </w:pPr>
      <w:r>
        <w:rPr>
          <w:rFonts w:ascii="Calibri" w:hAnsi="Calibri"/>
        </w:rPr>
        <w:t>monitorowanie punktów sprzedaży alkoholu dot. uwidaczniania informacji o szkodliwości spożywania alkoholu i ujawniania ewentualnej sprzedaży alkoholu nieletnim,</w:t>
      </w:r>
    </w:p>
    <w:p>
      <w:pPr>
        <w:pStyle w:val="Normal"/>
        <w:numPr>
          <w:ilvl w:val="0"/>
          <w:numId w:val="5"/>
        </w:numPr>
        <w:spacing w:lineRule="auto" w:line="276"/>
        <w:jc w:val="both"/>
        <w:rPr>
          <w:rFonts w:ascii="Calibri" w:hAnsi="Calibri"/>
        </w:rPr>
      </w:pPr>
      <w:r>
        <w:rPr>
          <w:rFonts w:ascii="Calibri" w:hAnsi="Calibri"/>
        </w:rPr>
        <w:t xml:space="preserve">monitorowanie miejsc nielegalnego wysypywania śmieci i podejmowanie działań skutkujących likwidacją „dzikich wysypisk”,   </w:t>
      </w:r>
    </w:p>
    <w:p>
      <w:pPr>
        <w:pStyle w:val="Normal"/>
        <w:numPr>
          <w:ilvl w:val="0"/>
          <w:numId w:val="5"/>
        </w:numPr>
        <w:spacing w:lineRule="auto" w:line="276"/>
        <w:jc w:val="both"/>
        <w:rPr>
          <w:rFonts w:ascii="Calibri" w:hAnsi="Calibri"/>
        </w:rPr>
      </w:pPr>
      <w:r>
        <w:rPr>
          <w:rFonts w:ascii="Calibri" w:hAnsi="Calibri"/>
        </w:rPr>
        <w:t>monitorowanie miejsc przebywania osób bezdomnych, informując ich o możliwościach uzyskania pomocy,</w:t>
      </w:r>
    </w:p>
    <w:p>
      <w:pPr>
        <w:pStyle w:val="Normal"/>
        <w:numPr>
          <w:ilvl w:val="0"/>
          <w:numId w:val="5"/>
        </w:numPr>
        <w:spacing w:lineRule="auto" w:line="276"/>
        <w:jc w:val="both"/>
        <w:rPr>
          <w:rFonts w:ascii="Calibri" w:hAnsi="Calibri"/>
        </w:rPr>
      </w:pPr>
      <w:r>
        <w:rPr>
          <w:rFonts w:ascii="Calibri" w:hAnsi="Calibri"/>
        </w:rPr>
        <w:t>monitorowanie terenów pod kątem utrzymania czystości i porządku, również w zakresie eliminowania pozostawionych i nieużywanych na drogach "wraków" pojazdów,</w:t>
      </w:r>
    </w:p>
    <w:p>
      <w:pPr>
        <w:pStyle w:val="Normal"/>
        <w:numPr>
          <w:ilvl w:val="0"/>
          <w:numId w:val="5"/>
        </w:numPr>
        <w:spacing w:lineRule="auto" w:line="276"/>
        <w:jc w:val="both"/>
        <w:rPr>
          <w:rFonts w:ascii="Calibri" w:hAnsi="Calibri"/>
        </w:rPr>
      </w:pPr>
      <w:r>
        <w:rPr>
          <w:rFonts w:ascii="Calibri" w:hAnsi="Calibri"/>
        </w:rPr>
        <w:t xml:space="preserve">doprowadzanie osób nietrzeźwych do izby wytrzeźwień lub miejsca ich zamieszkania, jeżeli osoby te zachowaniem swoim dają powód do zgorszenia w miejscu publicznym, znajdują się w okolicznościach zagrażających ich życiu lub zdrowiu albo zagrażają życiu i zdrowiu innych osób,  </w:t>
      </w:r>
    </w:p>
    <w:p>
      <w:pPr>
        <w:pStyle w:val="Normal"/>
        <w:numPr>
          <w:ilvl w:val="0"/>
          <w:numId w:val="5"/>
        </w:numPr>
        <w:spacing w:lineRule="auto" w:line="276"/>
        <w:jc w:val="both"/>
        <w:rPr/>
      </w:pPr>
      <w:r>
        <w:rPr>
          <w:rFonts w:ascii="Calibri" w:hAnsi="Calibri"/>
        </w:rPr>
        <w:t xml:space="preserve">monitorowanie bezpieczeństwa i porządku w komunikacji w zakresie m.in.  zabezpieczenia i eliminowania miejsc niebezpiecznych (zapadnięcia w jezdni                        i w chodnikach, zapadnięte pokrywy studzienek, odpadający tynk lub spadające cegły, nadłamane gałęzie lub złamane drzewa), eliminowania uszkodzonych znaków drogowych, niesprawnej sygnalizacji świetlnej, oblodzeń dróg, nieprawidłowego parkowania, zabezpieczenia kolizji drogowych,  </w:t>
      </w:r>
    </w:p>
    <w:p>
      <w:pPr>
        <w:pStyle w:val="Normal"/>
        <w:numPr>
          <w:ilvl w:val="0"/>
          <w:numId w:val="5"/>
        </w:numPr>
        <w:spacing w:lineRule="auto" w:line="276"/>
        <w:jc w:val="both"/>
        <w:rPr>
          <w:rFonts w:ascii="Calibri" w:hAnsi="Calibri"/>
        </w:rPr>
      </w:pPr>
      <w:r>
        <w:rPr>
          <w:rFonts w:ascii="Calibri" w:hAnsi="Calibri"/>
        </w:rPr>
        <w:t>udzielanie I pomocy przedmedycznej osobom potrzebującym.</w:t>
      </w:r>
    </w:p>
    <w:p>
      <w:pPr>
        <w:pStyle w:val="Normal"/>
        <w:numPr>
          <w:ilvl w:val="0"/>
          <w:numId w:val="0"/>
        </w:numPr>
        <w:spacing w:lineRule="auto" w:line="276"/>
        <w:ind w:left="663" w:hanging="0"/>
        <w:jc w:val="both"/>
        <w:rPr>
          <w:rFonts w:ascii="Calibri" w:hAnsi="Calibri"/>
        </w:rPr>
      </w:pPr>
      <w:r>
        <w:rPr>
          <w:rFonts w:ascii="Calibri" w:hAnsi="Calibri"/>
        </w:rPr>
      </w:r>
    </w:p>
    <w:p>
      <w:pPr>
        <w:pStyle w:val="Normal"/>
        <w:widowControl/>
        <w:suppressAutoHyphens w:val="true"/>
        <w:bidi w:val="0"/>
        <w:spacing w:lineRule="auto" w:line="276" w:before="0" w:after="0"/>
        <w:ind w:left="0" w:right="0" w:firstLine="340"/>
        <w:jc w:val="both"/>
        <w:rPr>
          <w:rFonts w:ascii="Calibri" w:hAnsi="Calibri"/>
        </w:rPr>
      </w:pPr>
      <w:r>
        <w:rPr>
          <w:rFonts w:ascii="Calibri" w:hAnsi="Calibri"/>
        </w:rPr>
        <w:t>W ogromie tych zadań w roku 2024 wpłynęło 1.826 interwencji, które podjęto po zgłoszeniu:</w:t>
      </w:r>
    </w:p>
    <w:p>
      <w:pPr>
        <w:pStyle w:val="Normal"/>
        <w:numPr>
          <w:ilvl w:val="0"/>
          <w:numId w:val="8"/>
        </w:numPr>
        <w:tabs>
          <w:tab w:val="clear" w:pos="720"/>
          <w:tab w:val="left" w:pos="29520" w:leader="none"/>
        </w:tabs>
        <w:spacing w:lineRule="auto" w:line="276"/>
        <w:jc w:val="both"/>
        <w:rPr>
          <w:rFonts w:ascii="Calibri" w:hAnsi="Calibri"/>
        </w:rPr>
      </w:pPr>
      <w:r>
        <w:rPr>
          <w:rFonts w:ascii="Calibri" w:hAnsi="Calibri"/>
        </w:rPr>
        <w:t>dyżurnego Policji - w temacie m.in.:</w:t>
      </w:r>
    </w:p>
    <w:p>
      <w:pPr>
        <w:pStyle w:val="Normal"/>
        <w:numPr>
          <w:ilvl w:val="0"/>
          <w:numId w:val="0"/>
        </w:numPr>
        <w:tabs>
          <w:tab w:val="clear" w:pos="720"/>
          <w:tab w:val="left" w:pos="29520" w:leader="none"/>
        </w:tabs>
        <w:spacing w:lineRule="auto" w:line="276"/>
        <w:ind w:left="720" w:hanging="0"/>
        <w:jc w:val="both"/>
        <w:rPr>
          <w:rFonts w:ascii="Calibri" w:hAnsi="Calibri"/>
        </w:rPr>
      </w:pPr>
      <w:r>
        <w:rPr/>
        <w:t xml:space="preserve">1) </w:t>
      </w:r>
      <w:r>
        <w:rPr>
          <w:rFonts w:ascii="Calibri" w:hAnsi="Calibri"/>
          <w:b w:val="false"/>
          <w:bCs w:val="false"/>
        </w:rPr>
        <w:t>porzu</w:t>
      </w:r>
      <w:r>
        <w:rPr>
          <w:rFonts w:ascii="Calibri" w:hAnsi="Calibri"/>
          <w:b w:val="false"/>
          <w:bCs w:val="false"/>
          <w:u w:val="none"/>
        </w:rPr>
        <w:t>conego pojazdu,</w:t>
      </w:r>
    </w:p>
    <w:p>
      <w:pPr>
        <w:pStyle w:val="Normal"/>
        <w:tabs>
          <w:tab w:val="clear" w:pos="720"/>
          <w:tab w:val="left" w:pos="29520" w:leader="none"/>
        </w:tabs>
        <w:spacing w:lineRule="auto" w:line="276"/>
        <w:ind w:left="720" w:hanging="0"/>
        <w:jc w:val="both"/>
        <w:rPr>
          <w:b w:val="false"/>
          <w:b w:val="false"/>
          <w:bCs w:val="false"/>
        </w:rPr>
      </w:pPr>
      <w:r>
        <w:rPr>
          <w:rFonts w:ascii="Calibri" w:hAnsi="Calibri"/>
          <w:b w:val="false"/>
          <w:bCs w:val="false"/>
        </w:rPr>
        <w:t xml:space="preserve">2) potwierdzenia przebywania </w:t>
      </w:r>
      <w:r>
        <w:rPr>
          <w:rFonts w:ascii="Calibri" w:hAnsi="Calibri"/>
          <w:b w:val="false"/>
          <w:bCs w:val="false"/>
          <w:u w:val="none"/>
        </w:rPr>
        <w:t>nietrzeźwej kobiety na ławce oraz przebywania mężczyzny na piętrze budynku wielorodzinnego,</w:t>
      </w:r>
    </w:p>
    <w:p>
      <w:pPr>
        <w:pStyle w:val="Normal"/>
        <w:tabs>
          <w:tab w:val="clear" w:pos="720"/>
          <w:tab w:val="left" w:pos="29520" w:leader="none"/>
        </w:tabs>
        <w:spacing w:lineRule="auto" w:line="276"/>
        <w:ind w:left="720" w:hanging="0"/>
        <w:jc w:val="both"/>
        <w:rPr>
          <w:b w:val="false"/>
          <w:b w:val="false"/>
          <w:bCs w:val="false"/>
        </w:rPr>
      </w:pPr>
      <w:r>
        <w:rPr>
          <w:rFonts w:ascii="Calibri" w:hAnsi="Calibri"/>
          <w:b w:val="false"/>
          <w:bCs w:val="false"/>
        </w:rPr>
        <w:t>3) nieprawidłowego parkowania</w:t>
      </w:r>
      <w:r>
        <w:rPr>
          <w:rFonts w:ascii="Calibri" w:hAnsi="Calibri"/>
          <w:b w:val="false"/>
          <w:bCs w:val="false"/>
          <w:u w:val="none"/>
        </w:rPr>
        <w:t xml:space="preserve"> pojazdów</w:t>
      </w:r>
      <w:r>
        <w:rPr>
          <w:rFonts w:ascii="Calibri" w:hAnsi="Calibri"/>
          <w:b/>
          <w:bCs/>
          <w:u w:val="none"/>
        </w:rPr>
        <w:t>,</w:t>
      </w:r>
      <w:r>
        <w:rPr>
          <w:rFonts w:ascii="Calibri" w:hAnsi="Calibri"/>
          <w:b w:val="false"/>
          <w:bCs w:val="false"/>
          <w:u w:val="none"/>
        </w:rPr>
        <w:t xml:space="preserve"> </w:t>
      </w:r>
    </w:p>
    <w:p>
      <w:pPr>
        <w:pStyle w:val="Normal"/>
        <w:tabs>
          <w:tab w:val="clear" w:pos="720"/>
          <w:tab w:val="left" w:pos="29520" w:leader="none"/>
        </w:tabs>
        <w:spacing w:lineRule="auto" w:line="276"/>
        <w:ind w:left="720" w:hanging="0"/>
        <w:jc w:val="both"/>
        <w:rPr>
          <w:b w:val="false"/>
          <w:b w:val="false"/>
          <w:bCs w:val="false"/>
        </w:rPr>
      </w:pPr>
      <w:r>
        <w:rPr>
          <w:rFonts w:ascii="Calibri" w:hAnsi="Calibri"/>
          <w:b w:val="false"/>
          <w:bCs w:val="false"/>
        </w:rPr>
        <w:t xml:space="preserve">4) </w:t>
      </w:r>
      <w:r>
        <w:rPr>
          <w:rFonts w:ascii="Calibri" w:hAnsi="Calibri"/>
          <w:b w:val="false"/>
          <w:bCs w:val="false"/>
          <w:u w:val="none"/>
        </w:rPr>
        <w:t>pojazdu nieużywanego,</w:t>
      </w:r>
    </w:p>
    <w:p>
      <w:pPr>
        <w:pStyle w:val="Normal"/>
        <w:numPr>
          <w:ilvl w:val="0"/>
          <w:numId w:val="7"/>
        </w:numPr>
        <w:spacing w:lineRule="auto" w:line="276"/>
        <w:jc w:val="both"/>
        <w:rPr>
          <w:rFonts w:ascii="Calibri" w:hAnsi="Calibri"/>
        </w:rPr>
      </w:pPr>
      <w:r>
        <w:rPr>
          <w:rFonts w:ascii="Calibri" w:hAnsi="Calibri"/>
        </w:rPr>
        <w:t>przedstawicieli administracji osiedli i wspólnot mieszkaniowych,</w:t>
      </w:r>
    </w:p>
    <w:p>
      <w:pPr>
        <w:pStyle w:val="Normal"/>
        <w:numPr>
          <w:ilvl w:val="0"/>
          <w:numId w:val="7"/>
        </w:numPr>
        <w:spacing w:lineRule="auto" w:line="276"/>
        <w:jc w:val="both"/>
        <w:rPr>
          <w:rFonts w:ascii="Calibri" w:hAnsi="Calibri"/>
        </w:rPr>
      </w:pPr>
      <w:r>
        <w:rPr>
          <w:rFonts w:ascii="Calibri" w:hAnsi="Calibri"/>
        </w:rPr>
        <w:t>mieszkańców miasta.</w:t>
      </w:r>
    </w:p>
    <w:p>
      <w:pPr>
        <w:pStyle w:val="Normal"/>
        <w:spacing w:lineRule="auto" w:line="276"/>
        <w:ind w:left="360" w:hanging="0"/>
        <w:jc w:val="both"/>
        <w:rPr>
          <w:rFonts w:ascii="Calibri" w:hAnsi="Calibri"/>
        </w:rPr>
      </w:pPr>
      <w:r>
        <w:rPr>
          <w:rFonts w:ascii="Calibri" w:hAnsi="Calibri"/>
        </w:rPr>
      </w:r>
    </w:p>
    <w:p>
      <w:pPr>
        <w:pStyle w:val="Normal"/>
        <w:spacing w:lineRule="auto" w:line="276"/>
        <w:ind w:left="360" w:hanging="0"/>
        <w:jc w:val="both"/>
        <w:rPr>
          <w:rFonts w:ascii="Calibri" w:hAnsi="Calibri"/>
        </w:rPr>
      </w:pPr>
      <w:r>
        <w:rPr>
          <w:rFonts w:ascii="Calibri" w:hAnsi="Calibri"/>
        </w:rPr>
        <w:t>Wszystkie podjęte czynności są odzwierciedlone w dokumentacji służbowej, z której sporządzana jest sprawozdawczość. Zgodnie z ustawą straże gminne prowadzą ewidencję:</w:t>
      </w:r>
    </w:p>
    <w:p>
      <w:pPr>
        <w:pStyle w:val="Normal"/>
        <w:numPr>
          <w:ilvl w:val="0"/>
          <w:numId w:val="8"/>
        </w:numPr>
        <w:spacing w:lineRule="auto" w:line="276"/>
        <w:jc w:val="both"/>
        <w:rPr>
          <w:rFonts w:ascii="Calibri" w:hAnsi="Calibri"/>
        </w:rPr>
      </w:pPr>
      <w:r>
        <w:rPr>
          <w:rFonts w:ascii="Calibri" w:hAnsi="Calibri"/>
        </w:rPr>
        <w:t>etatów, wyposażenia, w tym środków przymusu bezpośredniego, środków technicznych służących do obserwowania i rejestrowania obrazu zdarzeń w miejscach publicznych, pojazdów,</w:t>
      </w:r>
    </w:p>
    <w:p>
      <w:pPr>
        <w:sectPr>
          <w:footerReference w:type="default" r:id="rId2"/>
          <w:type w:val="nextPage"/>
          <w:pgSz w:w="11906" w:h="16838"/>
          <w:pgMar w:left="1247" w:right="1247" w:gutter="0" w:header="0" w:top="1134" w:footer="1134" w:bottom="1191"/>
          <w:pgNumType w:fmt="decimal"/>
          <w:formProt w:val="false"/>
          <w:textDirection w:val="lrTb"/>
          <w:docGrid w:type="default" w:linePitch="312" w:charSpace="0"/>
        </w:sectPr>
        <w:pStyle w:val="Normal"/>
        <w:numPr>
          <w:ilvl w:val="0"/>
          <w:numId w:val="8"/>
        </w:numPr>
        <w:spacing w:lineRule="auto" w:line="276"/>
        <w:jc w:val="both"/>
        <w:rPr>
          <w:rFonts w:ascii="Calibri" w:hAnsi="Calibri"/>
        </w:rPr>
      </w:pPr>
      <w:r>
        <w:rPr>
          <w:rFonts w:ascii="Calibri" w:hAnsi="Calibri"/>
        </w:rPr>
        <w:t>wyników działań straży, co zgodnie z rozporządzeniem Ministra Spraw Wewnętrznych i Administracji określającego zakres i sposób prowadzenia przedmiotowej ewidencji, przedstawia poniższa tabela:</w:t>
      </w:r>
    </w:p>
    <w:p>
      <w:pPr>
        <w:pStyle w:val="Normal"/>
        <w:spacing w:lineRule="auto" w:line="360"/>
        <w:ind w:left="830" w:right="0" w:hanging="0"/>
        <w:jc w:val="center"/>
        <w:rPr/>
      </w:pPr>
      <w:r>
        <w:rPr>
          <w:rFonts w:eastAsia="Calibri" w:cs="Calibri" w:ascii="Calibri" w:hAnsi="Calibri"/>
          <w:bCs/>
          <w:color w:val="000000"/>
        </w:rPr>
        <w:t xml:space="preserve"> </w:t>
      </w:r>
      <w:r>
        <w:rPr>
          <w:rFonts w:eastAsia="Times New Roman" w:cs="Calibri" w:ascii="Calibri" w:hAnsi="Calibri"/>
          <w:b/>
          <w:bCs/>
          <w:color w:val="000000"/>
          <w:u w:val="single"/>
        </w:rPr>
        <w:t xml:space="preserve">Ewidencja wyników działań za rok  2024 </w:t>
      </w:r>
    </w:p>
    <w:tbl>
      <w:tblPr>
        <w:tblW w:w="10884" w:type="dxa"/>
        <w:jc w:val="left"/>
        <w:tblInd w:w="-321" w:type="dxa"/>
        <w:tblLayout w:type="fixed"/>
        <w:tblCellMar>
          <w:top w:w="0" w:type="dxa"/>
          <w:left w:w="0" w:type="dxa"/>
          <w:bottom w:w="0" w:type="dxa"/>
          <w:right w:w="0" w:type="dxa"/>
        </w:tblCellMar>
      </w:tblPr>
      <w:tblGrid>
        <w:gridCol w:w="18"/>
        <w:gridCol w:w="222"/>
        <w:gridCol w:w="5520"/>
        <w:gridCol w:w="720"/>
        <w:gridCol w:w="614"/>
        <w:gridCol w:w="1065"/>
        <w:gridCol w:w="685"/>
        <w:gridCol w:w="1187"/>
        <w:gridCol w:w="852"/>
      </w:tblGrid>
      <w:tr>
        <w:trPr>
          <w:cantSplit w:val="true"/>
        </w:trPr>
        <w:tc>
          <w:tcPr>
            <w:tcW w:w="18" w:type="dxa"/>
            <w:tcBorders/>
          </w:tcPr>
          <w:p>
            <w:pPr>
              <w:pStyle w:val="Nagwektabeli"/>
              <w:widowControl w:val="false"/>
              <w:snapToGrid w:val="false"/>
              <w:rPr>
                <w:rFonts w:ascii="Calibri" w:hAnsi="Calibri" w:cs="Calibri"/>
              </w:rPr>
            </w:pPr>
            <w:r>
              <w:rPr>
                <w:rFonts w:cs="Calibri" w:ascii="Calibri" w:hAnsi="Calibri"/>
              </w:rPr>
            </w:r>
          </w:p>
        </w:tc>
        <w:tc>
          <w:tcPr>
            <w:tcW w:w="222" w:type="dxa"/>
            <w:vMerge w:val="restart"/>
            <w:tcBorders>
              <w:top w:val="single" w:sz="4" w:space="0" w:color="000000"/>
              <w:left w:val="single" w:sz="4" w:space="0" w:color="000000"/>
              <w:bottom w:val="single" w:sz="4" w:space="0" w:color="000000"/>
            </w:tcBorders>
          </w:tcPr>
          <w:p>
            <w:pPr>
              <w:pStyle w:val="Normal"/>
              <w:widowControl w:val="false"/>
              <w:snapToGrid w:val="false"/>
              <w:rPr>
                <w:rFonts w:ascii="Calibri" w:hAnsi="Calibri" w:cs="Calibri"/>
                <w:sz w:val="20"/>
                <w:szCs w:val="20"/>
              </w:rPr>
            </w:pPr>
            <w:r>
              <w:rPr>
                <w:rFonts w:cs="Calibri" w:ascii="Calibri" w:hAnsi="Calibri"/>
                <w:sz w:val="20"/>
                <w:szCs w:val="20"/>
              </w:rPr>
            </w:r>
          </w:p>
          <w:p>
            <w:pPr>
              <w:pStyle w:val="Normal"/>
              <w:widowControl w:val="false"/>
              <w:rPr>
                <w:rFonts w:ascii="Calibri" w:hAnsi="Calibri" w:cs="Calibri"/>
                <w:sz w:val="20"/>
                <w:szCs w:val="20"/>
              </w:rPr>
            </w:pPr>
            <w:r>
              <w:rPr>
                <w:rFonts w:cs="Calibri" w:ascii="Calibri" w:hAnsi="Calibri"/>
                <w:sz w:val="20"/>
                <w:szCs w:val="20"/>
              </w:rPr>
              <w:t>Lp</w:t>
            </w:r>
          </w:p>
        </w:tc>
        <w:tc>
          <w:tcPr>
            <w:tcW w:w="5520" w:type="dxa"/>
            <w:vMerge w:val="restart"/>
            <w:tcBorders>
              <w:top w:val="single" w:sz="4" w:space="0" w:color="000000"/>
              <w:left w:val="single" w:sz="4" w:space="0" w:color="000000"/>
              <w:bottom w:val="single" w:sz="4" w:space="0" w:color="000000"/>
            </w:tcBorders>
          </w:tcPr>
          <w:p>
            <w:pPr>
              <w:pStyle w:val="Normal"/>
              <w:widowControl w:val="false"/>
              <w:snapToGrid w:val="false"/>
              <w:rPr>
                <w:rFonts w:ascii="Calibri" w:hAnsi="Calibri" w:cs="Calibri"/>
                <w:sz w:val="20"/>
                <w:szCs w:val="20"/>
              </w:rPr>
            </w:pPr>
            <w:r>
              <w:rPr>
                <w:rFonts w:cs="Calibri" w:ascii="Calibri" w:hAnsi="Calibri"/>
                <w:sz w:val="20"/>
                <w:szCs w:val="20"/>
              </w:rPr>
            </w:r>
          </w:p>
          <w:p>
            <w:pPr>
              <w:pStyle w:val="Normal"/>
              <w:widowControl w:val="false"/>
              <w:rPr>
                <w:rFonts w:ascii="Calibri" w:hAnsi="Calibri" w:cs="Calibri"/>
                <w:sz w:val="20"/>
                <w:szCs w:val="20"/>
              </w:rPr>
            </w:pPr>
            <w:r>
              <w:rPr>
                <w:rFonts w:cs="Calibri" w:ascii="Calibri" w:hAnsi="Calibri"/>
                <w:sz w:val="20"/>
                <w:szCs w:val="20"/>
              </w:rPr>
            </w:r>
          </w:p>
          <w:p>
            <w:pPr>
              <w:pStyle w:val="Normal"/>
              <w:widowControl w:val="false"/>
              <w:jc w:val="center"/>
              <w:rPr>
                <w:rFonts w:ascii="Calibri" w:hAnsi="Calibri" w:cs="Calibri"/>
              </w:rPr>
            </w:pPr>
            <w:r>
              <w:rPr>
                <w:rFonts w:cs="Calibri" w:ascii="Calibri" w:hAnsi="Calibri"/>
              </w:rPr>
              <w:t>Rodzaj wykroczeń:</w:t>
            </w:r>
          </w:p>
        </w:tc>
        <w:tc>
          <w:tcPr>
            <w:tcW w:w="720" w:type="dxa"/>
            <w:vMerge w:val="restart"/>
            <w:tcBorders>
              <w:top w:val="single" w:sz="4" w:space="0" w:color="000000"/>
              <w:left w:val="single" w:sz="4" w:space="0" w:color="000000"/>
              <w:bottom w:val="single" w:sz="4" w:space="0" w:color="000000"/>
            </w:tcBorders>
          </w:tcPr>
          <w:p>
            <w:pPr>
              <w:pStyle w:val="Normal"/>
              <w:widowControl w:val="false"/>
              <w:jc w:val="center"/>
              <w:rPr>
                <w:sz w:val="16"/>
                <w:szCs w:val="16"/>
              </w:rPr>
            </w:pPr>
            <w:r>
              <w:rPr>
                <w:rFonts w:cs="Calibri" w:ascii="Calibri" w:hAnsi="Calibri"/>
                <w:sz w:val="16"/>
                <w:szCs w:val="16"/>
              </w:rPr>
              <w:t>Środki oddziaływania wychowawczego (art. 41 kw.)</w:t>
            </w:r>
          </w:p>
        </w:tc>
        <w:tc>
          <w:tcPr>
            <w:tcW w:w="1679" w:type="dxa"/>
            <w:gridSpan w:val="2"/>
            <w:tcBorders>
              <w:top w:val="single" w:sz="4" w:space="0" w:color="000000"/>
              <w:left w:val="single" w:sz="4" w:space="0" w:color="000000"/>
              <w:bottom w:val="single" w:sz="4" w:space="0" w:color="000000"/>
            </w:tcBorders>
          </w:tcPr>
          <w:p>
            <w:pPr>
              <w:pStyle w:val="Normal"/>
              <w:widowControl w:val="false"/>
              <w:snapToGrid w:val="false"/>
              <w:jc w:val="center"/>
              <w:rPr>
                <w:sz w:val="14"/>
                <w:szCs w:val="14"/>
              </w:rPr>
            </w:pPr>
            <w:r>
              <w:rPr>
                <w:rFonts w:cs="Calibri" w:ascii="Calibri" w:hAnsi="Calibri"/>
                <w:sz w:val="14"/>
                <w:szCs w:val="14"/>
              </w:rPr>
              <w:t>Grzywna nałożona w drodze mandatu karnego</w:t>
            </w:r>
          </w:p>
        </w:tc>
        <w:tc>
          <w:tcPr>
            <w:tcW w:w="685"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sz w:val="16"/>
                <w:szCs w:val="16"/>
              </w:rPr>
            </w:pPr>
            <w:r>
              <w:rPr>
                <w:rFonts w:cs="Calibri" w:ascii="Calibri" w:hAnsi="Calibri"/>
                <w:sz w:val="16"/>
                <w:szCs w:val="16"/>
              </w:rPr>
              <w:t>Wnioski</w:t>
            </w:r>
          </w:p>
          <w:p>
            <w:pPr>
              <w:pStyle w:val="Normal"/>
              <w:widowControl w:val="false"/>
              <w:jc w:val="center"/>
              <w:rPr/>
            </w:pPr>
            <w:r>
              <w:rPr>
                <w:rFonts w:eastAsia="Calibri" w:cs="Calibri" w:ascii="Calibri" w:hAnsi="Calibri"/>
                <w:sz w:val="16"/>
                <w:szCs w:val="16"/>
              </w:rPr>
              <w:t xml:space="preserve"> </w:t>
            </w:r>
            <w:r>
              <w:rPr>
                <w:rFonts w:cs="Calibri" w:ascii="Calibri" w:hAnsi="Calibri"/>
                <w:sz w:val="16"/>
                <w:szCs w:val="16"/>
              </w:rPr>
              <w:t>do sądu</w:t>
            </w:r>
          </w:p>
        </w:tc>
        <w:tc>
          <w:tcPr>
            <w:tcW w:w="1187"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jc w:val="center"/>
              <w:rPr>
                <w:rFonts w:ascii="Calibri" w:hAnsi="Calibri" w:cs="Calibri"/>
                <w:sz w:val="14"/>
                <w:szCs w:val="14"/>
              </w:rPr>
            </w:pPr>
            <w:r>
              <w:rPr>
                <w:rFonts w:cs="Calibri" w:ascii="Calibri" w:hAnsi="Calibri"/>
                <w:sz w:val="14"/>
                <w:szCs w:val="14"/>
              </w:rPr>
              <w:t>Inny sposób zakończenia czynności (np. odstąpienie od skierowania wniosku  o ukaranie, przekazanie sprawy)</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8"/>
                <w:szCs w:val="18"/>
              </w:rPr>
            </w:pPr>
            <w:r>
              <w:rPr>
                <w:rFonts w:cs="Calibri" w:ascii="Calibri" w:hAnsi="Calibri"/>
                <w:sz w:val="18"/>
                <w:szCs w:val="18"/>
              </w:rPr>
              <w:t>Razem</w:t>
            </w:r>
          </w:p>
          <w:p>
            <w:pPr>
              <w:pStyle w:val="Normal"/>
              <w:widowControl w:val="false"/>
              <w:jc w:val="center"/>
              <w:rPr>
                <w:rFonts w:ascii="Calibri" w:hAnsi="Calibri" w:eastAsia="Calibri" w:cs="Calibri"/>
                <w:sz w:val="20"/>
                <w:szCs w:val="20"/>
              </w:rPr>
            </w:pPr>
            <w:r>
              <w:rPr>
                <w:rFonts w:eastAsia="Calibri" w:cs="Calibri" w:ascii="Calibri" w:hAnsi="Calibri"/>
                <w:sz w:val="20"/>
                <w:szCs w:val="20"/>
              </w:rPr>
            </w:r>
          </w:p>
        </w:tc>
      </w:tr>
      <w:tr>
        <w:trPr>
          <w:trHeight w:val="593" w:hRule="atLeast"/>
          <w:cantSplit w:val="true"/>
        </w:trPr>
        <w:tc>
          <w:tcPr>
            <w:tcW w:w="18" w:type="dxa"/>
            <w:tcBorders/>
          </w:tcPr>
          <w:p>
            <w:pPr>
              <w:pStyle w:val="Normal"/>
              <w:widowControl w:val="false"/>
              <w:snapToGrid w:val="false"/>
              <w:rPr>
                <w:rFonts w:ascii="Calibri" w:hAnsi="Calibri" w:cs="Calibri"/>
              </w:rPr>
            </w:pPr>
            <w:r>
              <w:rPr>
                <w:rFonts w:cs="Calibri" w:ascii="Calibri" w:hAnsi="Calibri"/>
              </w:rPr>
            </w:r>
          </w:p>
        </w:tc>
        <w:tc>
          <w:tcPr>
            <w:tcW w:w="222" w:type="dxa"/>
            <w:vMerge w:val="continue"/>
            <w:tcBorders>
              <w:top w:val="single" w:sz="4" w:space="0" w:color="000000"/>
              <w:left w:val="single" w:sz="4" w:space="0" w:color="000000"/>
              <w:bottom w:val="single" w:sz="4" w:space="0" w:color="000000"/>
            </w:tcBorders>
          </w:tcPr>
          <w:p>
            <w:pPr>
              <w:pStyle w:val="Normal"/>
              <w:widowControl w:val="false"/>
              <w:snapToGrid w:val="false"/>
              <w:rPr>
                <w:rFonts w:ascii="Calibri" w:hAnsi="Calibri" w:cs="Calibri"/>
              </w:rPr>
            </w:pPr>
            <w:r>
              <w:rPr>
                <w:rFonts w:cs="Calibri" w:ascii="Calibri" w:hAnsi="Calibri"/>
              </w:rPr>
            </w:r>
          </w:p>
        </w:tc>
        <w:tc>
          <w:tcPr>
            <w:tcW w:w="5520" w:type="dxa"/>
            <w:vMerge w:val="continue"/>
            <w:tcBorders>
              <w:top w:val="single" w:sz="4" w:space="0" w:color="000000"/>
              <w:left w:val="single" w:sz="4" w:space="0" w:color="000000"/>
              <w:bottom w:val="single" w:sz="4" w:space="0" w:color="000000"/>
            </w:tcBorders>
          </w:tcPr>
          <w:p>
            <w:pPr>
              <w:pStyle w:val="Normal"/>
              <w:widowControl w:val="false"/>
              <w:snapToGrid w:val="false"/>
              <w:rPr>
                <w:rFonts w:ascii="Calibri" w:hAnsi="Calibri" w:cs="Calibri"/>
              </w:rPr>
            </w:pPr>
            <w:r>
              <w:rPr>
                <w:rFonts w:cs="Calibri" w:ascii="Calibri" w:hAnsi="Calibri"/>
              </w:rPr>
            </w:r>
          </w:p>
        </w:tc>
        <w:tc>
          <w:tcPr>
            <w:tcW w:w="720" w:type="dxa"/>
            <w:vMerge w:val="continue"/>
            <w:tcBorders>
              <w:top w:val="single" w:sz="4" w:space="0" w:color="000000"/>
              <w:left w:val="single" w:sz="4" w:space="0" w:color="000000"/>
              <w:bottom w:val="single" w:sz="4" w:space="0" w:color="000000"/>
            </w:tcBorders>
          </w:tcPr>
          <w:p>
            <w:pPr>
              <w:pStyle w:val="Normal"/>
              <w:widowControl w:val="false"/>
              <w:snapToGrid w:val="false"/>
              <w:rPr>
                <w:rFonts w:ascii="Calibri" w:hAnsi="Calibri" w:cs="Calibri"/>
              </w:rPr>
            </w:pPr>
            <w:r>
              <w:rPr>
                <w:rFonts w:cs="Calibri" w:ascii="Calibri" w:hAnsi="Calibri"/>
              </w:rPr>
            </w:r>
          </w:p>
        </w:tc>
        <w:tc>
          <w:tcPr>
            <w:tcW w:w="614" w:type="dxa"/>
            <w:tcBorders>
              <w:top w:val="single" w:sz="4" w:space="0" w:color="000000"/>
              <w:left w:val="single" w:sz="4" w:space="0" w:color="000000"/>
              <w:bottom w:val="double" w:sz="2" w:space="0" w:color="000000"/>
            </w:tcBorders>
          </w:tcPr>
          <w:p>
            <w:pPr>
              <w:pStyle w:val="Normal"/>
              <w:widowControl w:val="false"/>
              <w:snapToGrid w:val="false"/>
              <w:jc w:val="center"/>
              <w:rPr>
                <w:rFonts w:ascii="Calibri" w:hAnsi="Calibri" w:cs="Calibri"/>
                <w:sz w:val="18"/>
                <w:szCs w:val="18"/>
              </w:rPr>
            </w:pPr>
            <w:r>
              <w:rPr>
                <w:rFonts w:cs="Calibri" w:ascii="Calibri" w:hAnsi="Calibri"/>
                <w:sz w:val="18"/>
                <w:szCs w:val="18"/>
              </w:rPr>
            </w:r>
          </w:p>
          <w:p>
            <w:pPr>
              <w:pStyle w:val="Normal"/>
              <w:widowControl w:val="false"/>
              <w:jc w:val="center"/>
              <w:rPr>
                <w:rFonts w:ascii="Calibri" w:hAnsi="Calibri" w:cs="Calibri"/>
                <w:sz w:val="18"/>
                <w:szCs w:val="18"/>
              </w:rPr>
            </w:pPr>
            <w:r>
              <w:rPr>
                <w:rFonts w:cs="Calibri" w:ascii="Calibri" w:hAnsi="Calibri"/>
                <w:sz w:val="18"/>
                <w:szCs w:val="18"/>
              </w:rPr>
              <w:t>liczba</w:t>
            </w:r>
          </w:p>
        </w:tc>
        <w:tc>
          <w:tcPr>
            <w:tcW w:w="1065" w:type="dxa"/>
            <w:tcBorders>
              <w:top w:val="single" w:sz="4" w:space="0" w:color="000000"/>
              <w:left w:val="single" w:sz="4" w:space="0" w:color="000000"/>
              <w:bottom w:val="double" w:sz="2" w:space="0" w:color="000000"/>
            </w:tcBorders>
          </w:tcPr>
          <w:p>
            <w:pPr>
              <w:pStyle w:val="Normal"/>
              <w:widowControl w:val="false"/>
              <w:snapToGrid w:val="false"/>
              <w:rPr>
                <w:rFonts w:ascii="Calibri" w:hAnsi="Calibri" w:cs="Calibri"/>
                <w:sz w:val="18"/>
                <w:szCs w:val="18"/>
              </w:rPr>
            </w:pPr>
            <w:r>
              <w:rPr>
                <w:rFonts w:cs="Calibri" w:ascii="Calibri" w:hAnsi="Calibri"/>
                <w:sz w:val="18"/>
                <w:szCs w:val="18"/>
              </w:rPr>
            </w:r>
          </w:p>
          <w:p>
            <w:pPr>
              <w:pStyle w:val="Normal"/>
              <w:widowControl w:val="false"/>
              <w:jc w:val="center"/>
              <w:rPr>
                <w:rFonts w:ascii="Calibri" w:hAnsi="Calibri" w:cs="Calibri"/>
                <w:sz w:val="18"/>
                <w:szCs w:val="18"/>
              </w:rPr>
            </w:pPr>
            <w:r>
              <w:rPr>
                <w:rFonts w:cs="Calibri" w:ascii="Calibri" w:hAnsi="Calibri"/>
                <w:sz w:val="18"/>
                <w:szCs w:val="18"/>
              </w:rPr>
              <w:t>Kwota</w:t>
            </w:r>
          </w:p>
        </w:tc>
        <w:tc>
          <w:tcPr>
            <w:tcW w:w="68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Calibri" w:hAnsi="Calibri" w:cs="Calibri"/>
              </w:rPr>
            </w:pPr>
            <w:r>
              <w:rPr>
                <w:rFonts w:cs="Calibri" w:ascii="Calibri" w:hAnsi="Calibri"/>
              </w:rPr>
            </w:r>
          </w:p>
        </w:tc>
        <w:tc>
          <w:tcPr>
            <w:tcW w:w="118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Calibri" w:hAnsi="Calibri" w:cs="Calibri"/>
              </w:rPr>
            </w:pPr>
            <w:r>
              <w:rPr>
                <w:rFonts w:cs="Calibri" w:ascii="Calibri" w:hAnsi="Calibri"/>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Calibri" w:hAnsi="Calibri" w:cs="Calibri"/>
              </w:rPr>
            </w:pPr>
            <w:r>
              <w:rPr>
                <w:rFonts w:cs="Calibri" w:ascii="Calibri" w:hAnsi="Calibri"/>
              </w:rPr>
            </w:r>
          </w:p>
        </w:tc>
      </w:tr>
      <w:tr>
        <w:trPr>
          <w:trHeight w:val="421" w:hRule="atLeast"/>
          <w:cantSplit w:val="true"/>
        </w:trPr>
        <w:tc>
          <w:tcPr>
            <w:tcW w:w="18" w:type="dxa"/>
            <w:tcBorders/>
          </w:tcPr>
          <w:p>
            <w:pPr>
              <w:pStyle w:val="Normal"/>
              <w:widowControl w:val="false"/>
              <w:snapToGrid w:val="false"/>
              <w:rPr>
                <w:rFonts w:ascii="Calibri" w:hAnsi="Calibri" w:cs="Calibri"/>
              </w:rPr>
            </w:pPr>
            <w:r>
              <w:rPr>
                <w:rFonts w:cs="Calibri" w:ascii="Calibri" w:hAnsi="Calibri"/>
              </w:rPr>
            </w:r>
          </w:p>
        </w:tc>
        <w:tc>
          <w:tcPr>
            <w:tcW w:w="222" w:type="dxa"/>
            <w:tcBorders>
              <w:top w:val="double" w:sz="2" w:space="0" w:color="000000"/>
              <w:left w:val="single" w:sz="4" w:space="0" w:color="000000"/>
              <w:bottom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1</w:t>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ind w:left="58" w:right="0" w:hanging="0"/>
              <w:jc w:val="both"/>
              <w:rPr>
                <w:rFonts w:ascii="Calibri" w:hAnsi="Calibri" w:cs="Calibri"/>
                <w:b/>
                <w:b/>
                <w:bCs/>
                <w:color w:val="000000"/>
                <w:sz w:val="22"/>
                <w:szCs w:val="22"/>
              </w:rPr>
            </w:pPr>
            <w:r>
              <w:rPr>
                <w:rFonts w:cs="Calibri" w:ascii="Calibri" w:hAnsi="Calibri"/>
                <w:b/>
                <w:bCs/>
                <w:color w:val="000000"/>
                <w:sz w:val="22"/>
                <w:szCs w:val="22"/>
              </w:rPr>
              <w:t>Ustawa – Kodeks wykroczeń</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2186</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271</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37.320,00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63</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b/>
                <w:b/>
                <w:bCs/>
                <w:sz w:val="22"/>
                <w:szCs w:val="22"/>
                <w:u w:val="single"/>
              </w:rPr>
            </w:pPr>
            <w:r>
              <w:rPr>
                <w:rFonts w:ascii="Calibri" w:hAnsi="Calibri"/>
                <w:b/>
                <w:bCs/>
                <w:sz w:val="22"/>
                <w:szCs w:val="22"/>
                <w:u w:val="single"/>
              </w:rPr>
              <w:t>16</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pPr>
            <w:r>
              <w:rPr>
                <w:rFonts w:eastAsia="Calibri" w:cs="Calibri" w:ascii="Calibri" w:hAnsi="Calibri"/>
                <w:b/>
                <w:bCs/>
                <w:sz w:val="22"/>
                <w:szCs w:val="22"/>
                <w:u w:val="single"/>
              </w:rPr>
              <w:t xml:space="preserve"> </w:t>
            </w:r>
            <w:r>
              <w:rPr>
                <w:rFonts w:eastAsia="Calibri" w:cs="Calibri" w:ascii="Calibri" w:hAnsi="Calibri"/>
                <w:b/>
                <w:bCs/>
                <w:sz w:val="22"/>
                <w:szCs w:val="22"/>
                <w:u w:val="single"/>
              </w:rPr>
              <w:t>2536</w:t>
            </w:r>
          </w:p>
        </w:tc>
      </w:tr>
      <w:tr>
        <w:trPr>
          <w:trHeight w:val="421" w:hRule="atLeast"/>
          <w:cantSplit w:val="true"/>
        </w:trPr>
        <w:tc>
          <w:tcPr>
            <w:tcW w:w="18" w:type="dxa"/>
            <w:vMerge w:val="restart"/>
            <w:tcBorders/>
          </w:tcPr>
          <w:p>
            <w:pPr>
              <w:pStyle w:val="Normal"/>
              <w:widowControl w:val="false"/>
              <w:snapToGrid w:val="false"/>
              <w:rPr>
                <w:rFonts w:ascii="Calibri" w:hAnsi="Calibri" w:cs="Calibri"/>
                <w:b/>
                <w:b/>
                <w:bCs/>
                <w:color w:val="6666FF"/>
              </w:rPr>
            </w:pPr>
            <w:r>
              <w:rPr>
                <w:rFonts w:cs="Calibri" w:ascii="Calibri" w:hAnsi="Calibri"/>
                <w:b/>
                <w:bCs/>
                <w:color w:val="6666FF"/>
              </w:rPr>
            </w:r>
          </w:p>
          <w:p>
            <w:pPr>
              <w:pStyle w:val="Normal"/>
              <w:widowControl w:val="false"/>
              <w:snapToGrid w:val="false"/>
              <w:rPr>
                <w:rFonts w:ascii="Calibri" w:hAnsi="Calibri" w:cs="Calibri"/>
                <w:b/>
                <w:b/>
                <w:bCs/>
                <w:color w:val="6666FF"/>
              </w:rPr>
            </w:pPr>
            <w:r>
              <w:rPr>
                <w:rFonts w:cs="Calibri" w:ascii="Calibri" w:hAnsi="Calibri"/>
                <w:b/>
                <w:bCs/>
                <w:color w:val="6666FF"/>
              </w:rPr>
            </w:r>
          </w:p>
        </w:tc>
        <w:tc>
          <w:tcPr>
            <w:tcW w:w="222" w:type="dxa"/>
            <w:vMerge w:val="restart"/>
            <w:tcBorders>
              <w:left w:val="single" w:sz="4" w:space="0" w:color="000000"/>
              <w:bottom w:val="single" w:sz="4" w:space="0" w:color="000000"/>
            </w:tcBorders>
          </w:tcPr>
          <w:p>
            <w:pPr>
              <w:pStyle w:val="Normal"/>
              <w:widowControl w:val="false"/>
              <w:snapToGrid w:val="false"/>
              <w:rPr>
                <w:rFonts w:ascii="Calibri" w:hAnsi="Calibri" w:cs="Calibri"/>
                <w:b/>
                <w:b/>
                <w:bCs/>
                <w:color w:val="6666FF"/>
                <w:sz w:val="22"/>
                <w:szCs w:val="22"/>
              </w:rPr>
            </w:pPr>
            <w:r>
              <w:rPr>
                <w:rFonts w:cs="Calibri" w:ascii="Calibri" w:hAnsi="Calibri"/>
                <w:b/>
                <w:bCs/>
                <w:color w:val="6666FF"/>
                <w:sz w:val="22"/>
                <w:szCs w:val="22"/>
              </w:rPr>
            </w:r>
          </w:p>
        </w:tc>
        <w:tc>
          <w:tcPr>
            <w:tcW w:w="5520" w:type="dxa"/>
            <w:tcBorders>
              <w:left w:val="single" w:sz="4" w:space="0" w:color="000000"/>
              <w:bottom w:val="single" w:sz="4" w:space="0" w:color="000000"/>
            </w:tcBorders>
            <w:shd w:fill="FFFFFF" w:val="clear"/>
          </w:tcPr>
          <w:p>
            <w:pPr>
              <w:pStyle w:val="Normal"/>
              <w:widowControl w:val="false"/>
              <w:snapToGrid w:val="false"/>
              <w:ind w:left="58" w:right="0" w:hanging="0"/>
              <w:jc w:val="both"/>
              <w:rPr>
                <w:rFonts w:ascii="Calibri" w:hAnsi="Calibri" w:cs="Calibri"/>
                <w:b/>
                <w:b/>
                <w:bCs/>
                <w:color w:val="000000"/>
                <w:sz w:val="22"/>
                <w:szCs w:val="22"/>
              </w:rPr>
            </w:pPr>
            <w:r>
              <w:rPr>
                <w:rFonts w:cs="Calibri" w:ascii="Calibri" w:hAnsi="Calibri"/>
                <w:b/>
                <w:bCs/>
                <w:color w:val="000000"/>
                <w:sz w:val="22"/>
                <w:szCs w:val="22"/>
              </w:rPr>
              <w:t>a) wykroczenia przeciwko porządkowi i spokojowi publicznemu, w tym:</w:t>
            </w:r>
          </w:p>
        </w:tc>
        <w:tc>
          <w:tcPr>
            <w:tcW w:w="720"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color w:val="000000"/>
                <w:sz w:val="22"/>
                <w:szCs w:val="22"/>
                <w:u w:val="single"/>
              </w:rPr>
            </w:pPr>
            <w:r>
              <w:rPr>
                <w:rFonts w:cs="Calibri" w:ascii="Calibri" w:hAnsi="Calibri"/>
                <w:b/>
                <w:bCs/>
                <w:color w:val="000000"/>
                <w:sz w:val="22"/>
                <w:szCs w:val="22"/>
                <w:u w:val="single"/>
              </w:rPr>
              <w:t>10</w:t>
            </w:r>
          </w:p>
        </w:tc>
        <w:tc>
          <w:tcPr>
            <w:tcW w:w="614"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color w:val="000000"/>
                <w:sz w:val="22"/>
                <w:szCs w:val="22"/>
                <w:u w:val="single"/>
              </w:rPr>
            </w:pPr>
            <w:r>
              <w:rPr>
                <w:rFonts w:cs="Calibri" w:ascii="Calibri" w:hAnsi="Calibri"/>
                <w:b/>
                <w:bCs/>
                <w:color w:val="000000"/>
                <w:sz w:val="22"/>
                <w:szCs w:val="22"/>
                <w:u w:val="single"/>
              </w:rPr>
              <w:t>9</w:t>
            </w:r>
          </w:p>
        </w:tc>
        <w:tc>
          <w:tcPr>
            <w:tcW w:w="106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color w:val="000000"/>
                <w:sz w:val="22"/>
                <w:szCs w:val="22"/>
                <w:u w:val="single"/>
              </w:rPr>
            </w:pPr>
            <w:r>
              <w:rPr>
                <w:rFonts w:cs="Calibri" w:ascii="Calibri" w:hAnsi="Calibri"/>
                <w:b/>
                <w:bCs/>
                <w:color w:val="000000"/>
                <w:sz w:val="22"/>
                <w:szCs w:val="22"/>
                <w:u w:val="single"/>
              </w:rPr>
              <w:t>2250,00</w:t>
            </w:r>
          </w:p>
        </w:tc>
        <w:tc>
          <w:tcPr>
            <w:tcW w:w="68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color w:val="000000"/>
                <w:sz w:val="22"/>
                <w:szCs w:val="22"/>
                <w:u w:val="single"/>
              </w:rPr>
            </w:pPr>
            <w:r>
              <w:rPr>
                <w:rFonts w:cs="Calibri" w:ascii="Calibri" w:hAnsi="Calibri"/>
                <w:b/>
                <w:bCs/>
                <w:color w:val="000000"/>
                <w:sz w:val="22"/>
                <w:szCs w:val="22"/>
                <w:u w:val="single"/>
              </w:rPr>
              <w:t>2</w:t>
            </w:r>
          </w:p>
        </w:tc>
        <w:tc>
          <w:tcPr>
            <w:tcW w:w="1187" w:type="dxa"/>
            <w:tcBorders>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color w:val="000000"/>
                <w:sz w:val="22"/>
                <w:szCs w:val="22"/>
                <w:u w:val="single"/>
              </w:rPr>
              <w:t>0</w:t>
            </w:r>
          </w:p>
        </w:tc>
        <w:tc>
          <w:tcPr>
            <w:tcW w:w="852" w:type="dxa"/>
            <w:tcBorders>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color w:val="000000"/>
                <w:sz w:val="22"/>
                <w:szCs w:val="22"/>
                <w:u w:val="single"/>
              </w:rPr>
            </w:pPr>
            <w:r>
              <w:rPr>
                <w:rFonts w:cs="Calibri" w:ascii="Calibri" w:hAnsi="Calibri"/>
                <w:b/>
                <w:bCs/>
                <w:color w:val="000000"/>
                <w:sz w:val="22"/>
                <w:szCs w:val="22"/>
                <w:u w:val="single"/>
              </w:rPr>
              <w:t>21</w:t>
            </w:r>
          </w:p>
        </w:tc>
      </w:tr>
      <w:tr>
        <w:trPr>
          <w:trHeight w:val="240" w:hRule="atLeast"/>
          <w:cantSplit w:val="true"/>
        </w:trPr>
        <w:tc>
          <w:tcPr>
            <w:tcW w:w="18" w:type="dxa"/>
            <w:vMerge w:val="continue"/>
            <w:tcBorders/>
          </w:tcPr>
          <w:p>
            <w:pPr>
              <w:pStyle w:val="Normal"/>
              <w:widowControl w:val="false"/>
              <w:snapToGrid w:val="false"/>
              <w:rPr>
                <w:rFonts w:ascii="Calibri" w:hAnsi="Calibri" w:cs="Calibri"/>
                <w:b/>
                <w:b/>
                <w:bCs/>
                <w:color w:val="000000"/>
              </w:rPr>
            </w:pPr>
            <w:r>
              <w:rPr>
                <w:rFonts w:cs="Calibri" w:ascii="Calibri" w:hAnsi="Calibri"/>
                <w:b/>
                <w:bCs/>
                <w:color w:val="000000"/>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b/>
                <w:b/>
                <w:bCs/>
                <w:color w:val="000000"/>
                <w:sz w:val="22"/>
                <w:szCs w:val="22"/>
              </w:rPr>
            </w:pPr>
            <w:r>
              <w:rPr>
                <w:rFonts w:cs="Calibri" w:ascii="Calibri" w:hAnsi="Calibri"/>
                <w:b/>
                <w:bCs/>
                <w:color w:val="000000"/>
                <w:sz w:val="22"/>
                <w:szCs w:val="22"/>
              </w:rPr>
            </w:r>
          </w:p>
        </w:tc>
        <w:tc>
          <w:tcPr>
            <w:tcW w:w="5520" w:type="dxa"/>
            <w:tcBorders>
              <w:top w:val="single" w:sz="4" w:space="0" w:color="000000"/>
              <w:left w:val="single" w:sz="4" w:space="0" w:color="000000"/>
              <w:bottom w:val="single" w:sz="4" w:space="0" w:color="000000"/>
            </w:tcBorders>
          </w:tcPr>
          <w:p>
            <w:pPr>
              <w:pStyle w:val="Normal"/>
              <w:widowControl w:val="false"/>
              <w:snapToGrid w:val="false"/>
              <w:jc w:val="both"/>
              <w:rPr>
                <w:rFonts w:ascii="Calibri" w:hAnsi="Calibri" w:cs="Calibri"/>
                <w:i/>
                <w:i/>
                <w:iCs/>
                <w:sz w:val="22"/>
                <w:szCs w:val="22"/>
              </w:rPr>
            </w:pPr>
            <w:r>
              <w:rPr>
                <w:rFonts w:cs="Calibri" w:ascii="Calibri" w:hAnsi="Calibri"/>
                <w:i/>
                <w:iCs/>
                <w:sz w:val="22"/>
                <w:szCs w:val="22"/>
              </w:rPr>
              <w:t>- art. 51 § 1 i 2 kw - zakłócanie porządku publicznego pod wpływem alkoholu</w:t>
            </w:r>
          </w:p>
        </w:tc>
        <w:tc>
          <w:tcPr>
            <w:tcW w:w="72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8</w:t>
            </w:r>
          </w:p>
        </w:tc>
        <w:tc>
          <w:tcPr>
            <w:tcW w:w="614"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10</w:t>
            </w:r>
          </w:p>
        </w:tc>
        <w:tc>
          <w:tcPr>
            <w:tcW w:w="106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 xml:space="preserve"> </w:t>
            </w:r>
            <w:r>
              <w:rPr>
                <w:rFonts w:cs="Calibri" w:ascii="Calibri" w:hAnsi="Calibri"/>
                <w:i w:val="false"/>
                <w:iCs w:val="false"/>
                <w:sz w:val="22"/>
                <w:szCs w:val="22"/>
              </w:rPr>
              <w:t>1750,00</w:t>
            </w:r>
          </w:p>
        </w:tc>
        <w:tc>
          <w:tcPr>
            <w:tcW w:w="68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2</w:t>
            </w:r>
          </w:p>
        </w:tc>
        <w:tc>
          <w:tcPr>
            <w:tcW w:w="118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18</w:t>
            </w:r>
          </w:p>
        </w:tc>
      </w:tr>
      <w:tr>
        <w:trPr>
          <w:trHeight w:val="225" w:hRule="atLeast"/>
          <w:cantSplit w:val="true"/>
        </w:trPr>
        <w:tc>
          <w:tcPr>
            <w:tcW w:w="18" w:type="dxa"/>
            <w:vMerge w:val="continue"/>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single" w:sz="4" w:space="0" w:color="000000"/>
              <w:left w:val="single" w:sz="4" w:space="0" w:color="000000"/>
              <w:bottom w:val="single" w:sz="4" w:space="0" w:color="000000"/>
            </w:tcBorders>
          </w:tcPr>
          <w:p>
            <w:pPr>
              <w:pStyle w:val="Normal"/>
              <w:widowControl w:val="false"/>
              <w:snapToGrid w:val="false"/>
              <w:jc w:val="both"/>
              <w:rPr>
                <w:rFonts w:ascii="Calibri" w:hAnsi="Calibri" w:cs="Calibri"/>
                <w:i/>
                <w:i/>
                <w:iCs/>
                <w:sz w:val="22"/>
                <w:szCs w:val="22"/>
              </w:rPr>
            </w:pPr>
            <w:r>
              <w:rPr>
                <w:rFonts w:cs="Calibri" w:ascii="Calibri" w:hAnsi="Calibri"/>
                <w:i/>
                <w:iCs/>
                <w:sz w:val="22"/>
                <w:szCs w:val="22"/>
              </w:rPr>
              <w:t>- art. 63a §1 kw  - umieszczanie ogłoszeń bez zgody zarządzającego</w:t>
            </w:r>
          </w:p>
        </w:tc>
        <w:tc>
          <w:tcPr>
            <w:tcW w:w="72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14"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1</w:t>
            </w:r>
          </w:p>
        </w:tc>
        <w:tc>
          <w:tcPr>
            <w:tcW w:w="106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500,00</w:t>
            </w:r>
          </w:p>
        </w:tc>
        <w:tc>
          <w:tcPr>
            <w:tcW w:w="68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1</w:t>
            </w:r>
          </w:p>
        </w:tc>
      </w:tr>
      <w:tr>
        <w:trPr>
          <w:trHeight w:val="225"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tcPr>
          <w:p>
            <w:pPr>
              <w:pStyle w:val="Normal"/>
              <w:widowControl w:val="false"/>
              <w:snapToGrid w:val="false"/>
              <w:jc w:val="both"/>
              <w:rPr/>
            </w:pPr>
            <w:r>
              <w:rPr>
                <w:rFonts w:cs="Calibri" w:ascii="Calibri" w:hAnsi="Calibri"/>
                <w:i/>
                <w:iCs/>
                <w:sz w:val="22"/>
                <w:szCs w:val="22"/>
              </w:rPr>
              <w:t>- art. 54 kw - kto wykracza przeciwko wydanym z upoważnienia ustawy przepisom porządkowym o zachowaniu się w miejscach publicznych</w:t>
            </w:r>
          </w:p>
        </w:tc>
        <w:tc>
          <w:tcPr>
            <w:tcW w:w="720" w:type="dxa"/>
            <w:tcBorders>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2</w:t>
            </w:r>
          </w:p>
        </w:tc>
        <w:tc>
          <w:tcPr>
            <w:tcW w:w="614" w:type="dxa"/>
            <w:tcBorders>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065" w:type="dxa"/>
            <w:tcBorders>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85" w:type="dxa"/>
            <w:tcBorders>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left w:val="single" w:sz="4" w:space="0" w:color="000000"/>
              <w:bottom w:val="single" w:sz="4" w:space="0" w:color="000000"/>
              <w:right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2</w:t>
            </w:r>
          </w:p>
        </w:tc>
      </w:tr>
      <w:tr>
        <w:trPr>
          <w:trHeight w:val="277"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jc w:val="both"/>
              <w:rPr>
                <w:rFonts w:ascii="Calibri" w:hAnsi="Calibri" w:cs="Calibri"/>
                <w:b/>
                <w:b/>
                <w:bCs/>
                <w:color w:val="000000"/>
                <w:sz w:val="22"/>
                <w:szCs w:val="22"/>
              </w:rPr>
            </w:pPr>
            <w:r>
              <w:rPr>
                <w:rFonts w:cs="Calibri" w:ascii="Calibri" w:hAnsi="Calibri"/>
                <w:b/>
                <w:bCs/>
                <w:color w:val="000000"/>
                <w:sz w:val="22"/>
                <w:szCs w:val="22"/>
              </w:rPr>
              <w:t>b) wykroczenia przeciwko instytucjom państwowym, samorządowym i społecznym</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1</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none"/>
              </w:rPr>
            </w:pPr>
            <w:r>
              <w:rPr>
                <w:rFonts w:cs="Calibri" w:ascii="Calibri" w:hAnsi="Calibri"/>
                <w:b/>
                <w:bCs/>
                <w:i w:val="false"/>
                <w:iCs w:val="false"/>
                <w:color w:val="000000"/>
                <w:sz w:val="22"/>
                <w:szCs w:val="22"/>
                <w:u w:val="none"/>
              </w:rPr>
              <w:t>2</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none"/>
              </w:rPr>
            </w:pPr>
            <w:r>
              <w:rPr>
                <w:rFonts w:cs="Calibri" w:ascii="Calibri" w:hAnsi="Calibri"/>
                <w:b/>
                <w:bCs/>
                <w:i w:val="false"/>
                <w:iCs w:val="false"/>
                <w:color w:val="000000"/>
                <w:sz w:val="22"/>
                <w:szCs w:val="22"/>
                <w:u w:val="none"/>
              </w:rPr>
              <w:t>600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eastAsia="Arial Unicode MS" w:cs="Calibri"/>
                <w:b/>
                <w:b/>
                <w:bCs/>
                <w:i w:val="false"/>
                <w:i w:val="false"/>
                <w:iCs w:val="false"/>
                <w:color w:val="000000"/>
                <w:kern w:val="0"/>
                <w:sz w:val="22"/>
                <w:szCs w:val="22"/>
                <w:u w:val="single"/>
                <w:lang w:val="pl-PL" w:eastAsia="ar-SA" w:bidi="hi-IN"/>
              </w:rPr>
            </w:pPr>
            <w:r>
              <w:rPr>
                <w:rFonts w:eastAsia="Arial Unicode MS" w:cs="Calibri" w:ascii="Calibri" w:hAnsi="Calibri"/>
                <w:b/>
                <w:bCs/>
                <w:i w:val="false"/>
                <w:iCs w:val="false"/>
                <w:color w:val="000000"/>
                <w:kern w:val="0"/>
                <w:sz w:val="22"/>
                <w:szCs w:val="22"/>
                <w:u w:val="single"/>
                <w:lang w:val="pl-PL" w:eastAsia="ar-SA" w:bidi="hi-IN"/>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eastAsia="Arial Unicode MS" w:cs="Calibri"/>
                <w:b/>
                <w:b/>
                <w:bCs/>
                <w:i w:val="false"/>
                <w:i w:val="false"/>
                <w:iCs w:val="false"/>
                <w:color w:val="000000"/>
                <w:kern w:val="0"/>
                <w:sz w:val="22"/>
                <w:szCs w:val="22"/>
                <w:u w:val="single"/>
                <w:lang w:val="pl-PL" w:eastAsia="ar-SA" w:bidi="hi-IN"/>
              </w:rPr>
            </w:pPr>
            <w:r>
              <w:rPr>
                <w:rFonts w:eastAsia="Arial Unicode MS" w:cs="Calibri" w:ascii="Calibri" w:hAnsi="Calibri"/>
                <w:b/>
                <w:bCs/>
                <w:i w:val="false"/>
                <w:iCs w:val="false"/>
                <w:color w:val="000000"/>
                <w:kern w:val="0"/>
                <w:sz w:val="22"/>
                <w:szCs w:val="22"/>
                <w:u w:val="single"/>
                <w:lang w:val="pl-PL" w:eastAsia="ar-SA" w:bidi="hi-IN"/>
              </w:rPr>
              <w:t>3</w:t>
            </w:r>
          </w:p>
        </w:tc>
      </w:tr>
      <w:tr>
        <w:trPr>
          <w:trHeight w:val="277"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shd w:fill="FFFFFF" w:val="clear"/>
          </w:tcPr>
          <w:p>
            <w:pPr>
              <w:pStyle w:val="Normal"/>
              <w:widowControl w:val="false"/>
              <w:snapToGrid w:val="false"/>
              <w:jc w:val="both"/>
              <w:rPr/>
            </w:pPr>
            <w:r>
              <w:rPr>
                <w:rFonts w:cs="Calibri" w:ascii="Calibri" w:hAnsi="Calibri"/>
                <w:b w:val="false"/>
                <w:bCs w:val="false"/>
                <w:i/>
                <w:iCs/>
                <w:color w:val="000000"/>
                <w:sz w:val="22"/>
                <w:szCs w:val="22"/>
              </w:rPr>
              <w:t xml:space="preserve">-  art. 65 </w:t>
            </w:r>
            <w:r>
              <w:rPr>
                <w:rFonts w:eastAsia="Arial Unicode MS" w:cs="Calibri" w:ascii="Calibri" w:hAnsi="Calibri"/>
                <w:b w:val="false"/>
                <w:bCs w:val="false"/>
                <w:i/>
                <w:iCs/>
                <w:color w:val="000000"/>
                <w:sz w:val="22"/>
                <w:szCs w:val="22"/>
              </w:rPr>
              <w:t>§ 1 k</w:t>
            </w:r>
            <w:r>
              <w:rPr>
                <w:rFonts w:cs="Calibri" w:ascii="Calibri" w:hAnsi="Calibri"/>
                <w:b w:val="false"/>
                <w:bCs w:val="false"/>
                <w:i/>
                <w:iCs/>
                <w:color w:val="000000"/>
                <w:sz w:val="22"/>
                <w:szCs w:val="22"/>
              </w:rPr>
              <w:t>w – umyślne wprowadzanie w błąd podczas czynności legitymowania</w:t>
            </w:r>
          </w:p>
        </w:tc>
        <w:tc>
          <w:tcPr>
            <w:tcW w:w="720" w:type="dxa"/>
            <w:tcBorders>
              <w:left w:val="single" w:sz="4" w:space="0" w:color="000000"/>
              <w:bottom w:val="single" w:sz="4" w:space="0" w:color="000000"/>
            </w:tcBorders>
            <w:shd w:fill="FFFFFF" w:val="clear"/>
            <w:vAlign w:val="center"/>
          </w:tcPr>
          <w:p>
            <w:pPr>
              <w:pStyle w:val="Normal"/>
              <w:widowControl w:val="false"/>
              <w:snapToGrid w:val="false"/>
              <w:jc w:val="center"/>
              <w:rPr>
                <w:b w:val="false"/>
                <w:b w:val="false"/>
                <w:bCs w:val="false"/>
              </w:rPr>
            </w:pPr>
            <w:r>
              <w:rPr>
                <w:rFonts w:cs="Calibri" w:ascii="Calibri" w:hAnsi="Calibri"/>
                <w:b w:val="false"/>
                <w:bCs w:val="false"/>
                <w:i w:val="false"/>
                <w:iCs w:val="false"/>
                <w:color w:val="000000"/>
                <w:sz w:val="22"/>
                <w:szCs w:val="22"/>
                <w:u w:val="none"/>
              </w:rPr>
              <w:t>1</w:t>
            </w:r>
          </w:p>
        </w:tc>
        <w:tc>
          <w:tcPr>
            <w:tcW w:w="614" w:type="dxa"/>
            <w:tcBorders>
              <w:left w:val="single" w:sz="4" w:space="0" w:color="000000"/>
              <w:bottom w:val="single" w:sz="4" w:space="0" w:color="000000"/>
            </w:tcBorders>
            <w:shd w:fill="FFFFFF" w:val="clear"/>
            <w:vAlign w:val="center"/>
          </w:tcPr>
          <w:p>
            <w:pPr>
              <w:pStyle w:val="Normal"/>
              <w:widowControl w:val="false"/>
              <w:snapToGrid w:val="false"/>
              <w:jc w:val="center"/>
              <w:rPr>
                <w:b w:val="false"/>
                <w:b w:val="false"/>
                <w:bCs w:val="false"/>
              </w:rPr>
            </w:pPr>
            <w:r>
              <w:rPr>
                <w:rFonts w:cs="Calibri" w:ascii="Calibri" w:hAnsi="Calibri"/>
                <w:b w:val="false"/>
                <w:bCs w:val="false"/>
                <w:i w:val="false"/>
                <w:iCs w:val="false"/>
                <w:color w:val="000000"/>
                <w:sz w:val="22"/>
                <w:szCs w:val="22"/>
                <w:u w:val="none"/>
              </w:rPr>
              <w:t>2</w:t>
            </w:r>
          </w:p>
        </w:tc>
        <w:tc>
          <w:tcPr>
            <w:tcW w:w="1065" w:type="dxa"/>
            <w:tcBorders>
              <w:left w:val="single" w:sz="4" w:space="0" w:color="000000"/>
              <w:bottom w:val="single" w:sz="4" w:space="0" w:color="000000"/>
            </w:tcBorders>
            <w:shd w:fill="FFFFFF" w:val="clear"/>
            <w:vAlign w:val="center"/>
          </w:tcPr>
          <w:p>
            <w:pPr>
              <w:pStyle w:val="Normal"/>
              <w:widowControl w:val="false"/>
              <w:snapToGrid w:val="false"/>
              <w:jc w:val="center"/>
              <w:rPr>
                <w:b w:val="false"/>
                <w:b w:val="false"/>
                <w:bCs w:val="false"/>
              </w:rPr>
            </w:pPr>
            <w:r>
              <w:rPr>
                <w:rFonts w:cs="Calibri" w:ascii="Calibri" w:hAnsi="Calibri"/>
                <w:b w:val="false"/>
                <w:bCs w:val="false"/>
                <w:i w:val="false"/>
                <w:iCs w:val="false"/>
                <w:color w:val="000000"/>
                <w:sz w:val="22"/>
                <w:szCs w:val="22"/>
                <w:u w:val="none"/>
              </w:rPr>
              <w:t>600</w:t>
            </w:r>
          </w:p>
        </w:tc>
        <w:tc>
          <w:tcPr>
            <w:tcW w:w="68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0</w:t>
            </w:r>
          </w:p>
        </w:tc>
        <w:tc>
          <w:tcPr>
            <w:tcW w:w="1187"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eastAsia="Arial Unicode MS" w:cs="Calibri"/>
                <w:b w:val="false"/>
                <w:b w:val="false"/>
                <w:bCs w:val="false"/>
                <w:i w:val="false"/>
                <w:i w:val="false"/>
                <w:iCs w:val="false"/>
                <w:color w:val="000000"/>
                <w:kern w:val="0"/>
                <w:sz w:val="22"/>
                <w:szCs w:val="22"/>
                <w:u w:val="none"/>
                <w:lang w:val="pl-PL" w:eastAsia="ar-SA" w:bidi="hi-IN"/>
              </w:rPr>
            </w:pPr>
            <w:r>
              <w:rPr>
                <w:rFonts w:eastAsia="Arial Unicode MS" w:cs="Calibri" w:ascii="Calibri" w:hAnsi="Calibri"/>
                <w:b w:val="false"/>
                <w:bCs w:val="false"/>
                <w:i w:val="false"/>
                <w:iCs w:val="false"/>
                <w:color w:val="000000"/>
                <w:kern w:val="0"/>
                <w:sz w:val="22"/>
                <w:szCs w:val="22"/>
                <w:u w:val="none"/>
                <w:lang w:val="pl-PL" w:eastAsia="ar-SA" w:bidi="hi-IN"/>
              </w:rPr>
              <w:t>0</w:t>
            </w:r>
          </w:p>
        </w:tc>
        <w:tc>
          <w:tcPr>
            <w:tcW w:w="852" w:type="dxa"/>
            <w:tcBorders>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eastAsia="Arial Unicode MS" w:cs="Calibri"/>
                <w:b w:val="false"/>
                <w:b w:val="false"/>
                <w:bCs w:val="false"/>
                <w:i w:val="false"/>
                <w:i w:val="false"/>
                <w:iCs w:val="false"/>
                <w:color w:val="000000"/>
                <w:kern w:val="0"/>
                <w:sz w:val="22"/>
                <w:szCs w:val="22"/>
                <w:u w:val="none"/>
                <w:lang w:val="pl-PL" w:eastAsia="ar-SA" w:bidi="hi-IN"/>
              </w:rPr>
            </w:pPr>
            <w:r>
              <w:rPr>
                <w:rFonts w:eastAsia="Arial Unicode MS" w:cs="Calibri" w:ascii="Calibri" w:hAnsi="Calibri"/>
                <w:b w:val="false"/>
                <w:bCs w:val="false"/>
                <w:i w:val="false"/>
                <w:iCs w:val="false"/>
                <w:color w:val="000000"/>
                <w:kern w:val="0"/>
                <w:sz w:val="22"/>
                <w:szCs w:val="22"/>
                <w:u w:val="none"/>
                <w:lang w:val="pl-PL" w:eastAsia="ar-SA" w:bidi="hi-IN"/>
              </w:rPr>
              <w:t>3</w:t>
            </w:r>
          </w:p>
        </w:tc>
      </w:tr>
      <w:tr>
        <w:trPr>
          <w:trHeight w:val="330" w:hRule="atLeast"/>
          <w:cantSplit w:val="true"/>
        </w:trPr>
        <w:tc>
          <w:tcPr>
            <w:tcW w:w="18" w:type="dxa"/>
            <w:tcBorders/>
          </w:tcPr>
          <w:p>
            <w:pPr>
              <w:pStyle w:val="Normal"/>
              <w:widowControl w:val="false"/>
              <w:snapToGrid w:val="false"/>
              <w:rPr>
                <w:rFonts w:ascii="Calibri" w:hAnsi="Calibri" w:cs="Calibri"/>
                <w:b w:val="false"/>
                <w:b w:val="false"/>
                <w:bCs w:val="false"/>
                <w:i w:val="false"/>
                <w:i w:val="false"/>
                <w:iCs w:val="false"/>
                <w:color w:val="000000"/>
              </w:rPr>
            </w:pPr>
            <w:r>
              <w:rPr>
                <w:rFonts w:cs="Calibri" w:ascii="Calibri" w:hAnsi="Calibri"/>
                <w:b w:val="false"/>
                <w:bCs w:val="false"/>
                <w:i w:val="false"/>
                <w:iCs w:val="false"/>
                <w:color w:val="000000"/>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b w:val="false"/>
                <w:b w:val="false"/>
                <w:bCs w:val="false"/>
                <w:i w:val="false"/>
                <w:i w:val="false"/>
                <w:iCs w:val="false"/>
                <w:color w:val="000000"/>
                <w:sz w:val="22"/>
                <w:szCs w:val="22"/>
              </w:rPr>
            </w:pPr>
            <w:r>
              <w:rPr>
                <w:rFonts w:cs="Calibri" w:ascii="Calibri" w:hAnsi="Calibri"/>
                <w:b w:val="false"/>
                <w:bCs w:val="false"/>
                <w:i w:val="false"/>
                <w:iCs w:val="false"/>
                <w:color w:val="000000"/>
                <w:sz w:val="22"/>
                <w:szCs w:val="22"/>
              </w:rPr>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spacing w:before="57" w:after="57"/>
              <w:jc w:val="both"/>
              <w:rPr>
                <w:rFonts w:ascii="Calibri" w:hAnsi="Calibri" w:cs="Calibri"/>
                <w:b/>
                <w:b/>
                <w:bCs/>
                <w:color w:val="000000"/>
                <w:sz w:val="22"/>
                <w:szCs w:val="22"/>
              </w:rPr>
            </w:pPr>
            <w:r>
              <w:rPr>
                <w:rFonts w:cs="Calibri" w:ascii="Calibri" w:hAnsi="Calibri"/>
                <w:b/>
                <w:bCs/>
                <w:color w:val="000000"/>
                <w:sz w:val="22"/>
                <w:szCs w:val="22"/>
              </w:rPr>
              <w:t>c) wykroczenia przeciwko bezpieczeństwu osób i mienia</w:t>
            </w:r>
          </w:p>
        </w:tc>
        <w:tc>
          <w:tcPr>
            <w:tcW w:w="720"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6</w:t>
            </w:r>
          </w:p>
        </w:tc>
        <w:tc>
          <w:tcPr>
            <w:tcW w:w="614"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15</w:t>
            </w:r>
          </w:p>
        </w:tc>
        <w:tc>
          <w:tcPr>
            <w:tcW w:w="1065"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2050,00</w:t>
            </w:r>
          </w:p>
        </w:tc>
        <w:tc>
          <w:tcPr>
            <w:tcW w:w="685"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w:t>
            </w:r>
          </w:p>
        </w:tc>
        <w:tc>
          <w:tcPr>
            <w:tcW w:w="1187"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23</w:t>
            </w:r>
          </w:p>
        </w:tc>
      </w:tr>
      <w:tr>
        <w:trPr>
          <w:trHeight w:val="285"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tcPr>
          <w:p>
            <w:pPr>
              <w:pStyle w:val="Normal"/>
              <w:widowControl w:val="false"/>
              <w:snapToGrid w:val="false"/>
              <w:spacing w:before="57" w:after="57"/>
              <w:jc w:val="both"/>
              <w:rPr/>
            </w:pPr>
            <w:r>
              <w:rPr>
                <w:rFonts w:cs="Calibri" w:ascii="Calibri" w:hAnsi="Calibri"/>
                <w:i/>
                <w:iCs/>
                <w:sz w:val="22"/>
                <w:szCs w:val="22"/>
              </w:rPr>
              <w:t xml:space="preserve">- art. 72 </w:t>
            </w:r>
            <w:r>
              <w:rPr>
                <w:rFonts w:eastAsia="Arial Unicode MS" w:cs="Calibri" w:ascii="Calibri" w:hAnsi="Calibri"/>
                <w:i/>
                <w:iCs/>
                <w:sz w:val="22"/>
                <w:szCs w:val="22"/>
              </w:rPr>
              <w:t>§ 1 k</w:t>
            </w:r>
            <w:r>
              <w:rPr>
                <w:rFonts w:cs="Calibri" w:ascii="Calibri" w:hAnsi="Calibri"/>
                <w:i/>
                <w:iCs/>
                <w:sz w:val="22"/>
                <w:szCs w:val="22"/>
              </w:rPr>
              <w:t>w – niezabezpieczenie miejsca niebezpiecznego</w:t>
            </w:r>
          </w:p>
        </w:tc>
        <w:tc>
          <w:tcPr>
            <w:tcW w:w="720" w:type="dxa"/>
            <w:tcBorders>
              <w:left w:val="single" w:sz="4" w:space="0" w:color="000000"/>
              <w:bottom w:val="single" w:sz="4" w:space="0" w:color="000000"/>
            </w:tcBorders>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0</w:t>
            </w:r>
          </w:p>
        </w:tc>
        <w:tc>
          <w:tcPr>
            <w:tcW w:w="614" w:type="dxa"/>
            <w:tcBorders>
              <w:left w:val="single" w:sz="4" w:space="0" w:color="000000"/>
              <w:bottom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1</w:t>
            </w:r>
          </w:p>
        </w:tc>
        <w:tc>
          <w:tcPr>
            <w:tcW w:w="1065" w:type="dxa"/>
            <w:tcBorders>
              <w:left w:val="single" w:sz="4" w:space="0" w:color="000000"/>
              <w:bottom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200,00</w:t>
            </w:r>
          </w:p>
        </w:tc>
        <w:tc>
          <w:tcPr>
            <w:tcW w:w="685" w:type="dxa"/>
            <w:tcBorders>
              <w:left w:val="single" w:sz="4" w:space="0" w:color="000000"/>
              <w:bottom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1187" w:type="dxa"/>
            <w:tcBorders>
              <w:left w:val="single" w:sz="4" w:space="0" w:color="000000"/>
              <w:bottom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852" w:type="dxa"/>
            <w:tcBorders>
              <w:left w:val="single" w:sz="4" w:space="0" w:color="000000"/>
              <w:bottom w:val="single" w:sz="4" w:space="0" w:color="000000"/>
              <w:right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1</w:t>
            </w:r>
          </w:p>
        </w:tc>
      </w:tr>
      <w:tr>
        <w:trPr>
          <w:trHeight w:val="285"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tcPr>
          <w:p>
            <w:pPr>
              <w:pStyle w:val="Normal"/>
              <w:widowControl w:val="false"/>
              <w:snapToGrid w:val="false"/>
              <w:jc w:val="both"/>
              <w:rPr/>
            </w:pPr>
            <w:r>
              <w:rPr>
                <w:rFonts w:cs="Calibri" w:ascii="Calibri" w:hAnsi="Calibri"/>
                <w:i/>
                <w:iCs/>
                <w:sz w:val="22"/>
                <w:szCs w:val="22"/>
              </w:rPr>
              <w:t xml:space="preserve">- art. 77 </w:t>
            </w:r>
            <w:r>
              <w:rPr>
                <w:rFonts w:eastAsia="Arial Unicode MS" w:cs="Calibri" w:ascii="Calibri" w:hAnsi="Calibri"/>
                <w:i/>
                <w:iCs/>
                <w:sz w:val="22"/>
                <w:szCs w:val="22"/>
              </w:rPr>
              <w:t xml:space="preserve">§ 1 i 2 </w:t>
            </w:r>
            <w:r>
              <w:rPr>
                <w:rFonts w:cs="Calibri" w:ascii="Calibri" w:hAnsi="Calibri"/>
                <w:i/>
                <w:iCs/>
                <w:sz w:val="22"/>
                <w:szCs w:val="22"/>
              </w:rPr>
              <w:t>kw - nie zachowanie środków ostrożności przy  trzymaniu zwierzęcia</w:t>
            </w:r>
          </w:p>
        </w:tc>
        <w:tc>
          <w:tcPr>
            <w:tcW w:w="720"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6</w:t>
            </w:r>
          </w:p>
        </w:tc>
        <w:tc>
          <w:tcPr>
            <w:tcW w:w="614"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14</w:t>
            </w:r>
          </w:p>
        </w:tc>
        <w:tc>
          <w:tcPr>
            <w:tcW w:w="106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1850,00</w:t>
            </w:r>
          </w:p>
        </w:tc>
        <w:tc>
          <w:tcPr>
            <w:tcW w:w="68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2</w:t>
            </w:r>
          </w:p>
        </w:tc>
        <w:tc>
          <w:tcPr>
            <w:tcW w:w="1187"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0</w:t>
            </w:r>
          </w:p>
        </w:tc>
        <w:tc>
          <w:tcPr>
            <w:tcW w:w="85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Calibri" w:hAnsi="Calibri" w:cs="Calibri"/>
                <w:b w:val="false"/>
                <w:b w:val="false"/>
                <w:bCs w:val="false"/>
                <w:i w:val="false"/>
                <w:i w:val="false"/>
                <w:iCs w:val="false"/>
                <w:sz w:val="22"/>
                <w:szCs w:val="22"/>
              </w:rPr>
            </w:pPr>
            <w:r>
              <w:rPr>
                <w:rFonts w:cs="Calibri" w:ascii="Calibri" w:hAnsi="Calibri"/>
                <w:b w:val="false"/>
                <w:bCs w:val="false"/>
                <w:i w:val="false"/>
                <w:iCs w:val="false"/>
                <w:sz w:val="22"/>
                <w:szCs w:val="22"/>
              </w:rPr>
              <w:t>22</w:t>
            </w:r>
          </w:p>
        </w:tc>
      </w:tr>
      <w:tr>
        <w:trPr>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double" w:sz="2" w:space="0" w:color="000000"/>
              <w:left w:val="single" w:sz="4" w:space="0" w:color="000000"/>
              <w:bottom w:val="double" w:sz="2" w:space="0" w:color="000000"/>
            </w:tcBorders>
            <w:shd w:fill="FFFFFF" w:val="clear"/>
          </w:tcPr>
          <w:p>
            <w:pPr>
              <w:pStyle w:val="Normal"/>
              <w:widowControl w:val="false"/>
              <w:snapToGrid w:val="false"/>
              <w:jc w:val="both"/>
              <w:rPr>
                <w:rFonts w:ascii="Calibri" w:hAnsi="Calibri" w:cs="Calibri"/>
                <w:b/>
                <w:b/>
                <w:bCs/>
                <w:color w:val="000000"/>
                <w:sz w:val="22"/>
                <w:szCs w:val="22"/>
              </w:rPr>
            </w:pPr>
            <w:r>
              <w:rPr>
                <w:rFonts w:cs="Calibri" w:ascii="Calibri" w:hAnsi="Calibri"/>
                <w:b/>
                <w:bCs/>
                <w:color w:val="000000"/>
                <w:sz w:val="22"/>
                <w:szCs w:val="22"/>
              </w:rPr>
              <w:t>d) wykroczenia przeciwko bezpieczeństwu i porządkowi w komunikacji</w:t>
            </w:r>
          </w:p>
        </w:tc>
        <w:tc>
          <w:tcPr>
            <w:tcW w:w="720" w:type="dxa"/>
            <w:tcBorders>
              <w:top w:val="double" w:sz="2" w:space="0" w:color="000000"/>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2095</w:t>
            </w:r>
          </w:p>
        </w:tc>
        <w:tc>
          <w:tcPr>
            <w:tcW w:w="614" w:type="dxa"/>
            <w:tcBorders>
              <w:top w:val="double" w:sz="2" w:space="0" w:color="000000"/>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222</w:t>
            </w:r>
          </w:p>
        </w:tc>
        <w:tc>
          <w:tcPr>
            <w:tcW w:w="1065" w:type="dxa"/>
            <w:tcBorders>
              <w:top w:val="double" w:sz="2" w:space="0" w:color="000000"/>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2730,00</w:t>
            </w:r>
          </w:p>
        </w:tc>
        <w:tc>
          <w:tcPr>
            <w:tcW w:w="685" w:type="dxa"/>
            <w:tcBorders>
              <w:top w:val="double" w:sz="2" w:space="0" w:color="000000"/>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54</w:t>
            </w:r>
          </w:p>
        </w:tc>
        <w:tc>
          <w:tcPr>
            <w:tcW w:w="1187" w:type="dxa"/>
            <w:tcBorders>
              <w:top w:val="double" w:sz="2" w:space="0" w:color="000000"/>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14</w:t>
            </w:r>
          </w:p>
        </w:tc>
        <w:tc>
          <w:tcPr>
            <w:tcW w:w="852" w:type="dxa"/>
            <w:tcBorders>
              <w:top w:val="double" w:sz="2" w:space="0" w:color="000000"/>
              <w:left w:val="single" w:sz="4" w:space="0" w:color="000000"/>
              <w:bottom w:val="double" w:sz="2"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2385</w:t>
            </w:r>
          </w:p>
        </w:tc>
      </w:tr>
      <w:tr>
        <w:trPr>
          <w:cantSplit w:val="true"/>
        </w:trPr>
        <w:tc>
          <w:tcPr>
            <w:tcW w:w="18" w:type="dxa"/>
            <w:tcBorders/>
          </w:tcPr>
          <w:p>
            <w:pPr>
              <w:pStyle w:val="Normal"/>
              <w:widowControl w:val="false"/>
              <w:snapToGrid w:val="false"/>
              <w:rPr>
                <w:rFonts w:ascii="Calibri" w:hAnsi="Calibri" w:cs="Calibri"/>
                <w:b/>
                <w:b/>
                <w:bCs/>
                <w:i w:val="false"/>
                <w:i w:val="false"/>
                <w:iCs w:val="false"/>
                <w:color w:val="6666FF"/>
              </w:rPr>
            </w:pPr>
            <w:r>
              <w:rPr>
                <w:rFonts w:cs="Calibri" w:ascii="Calibri" w:hAnsi="Calibri"/>
                <w:b/>
                <w:bCs/>
                <w:i w:val="false"/>
                <w:iCs w:val="false"/>
                <w:color w:val="6666FF"/>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b/>
                <w:b/>
                <w:bCs/>
                <w:i w:val="false"/>
                <w:i w:val="false"/>
                <w:iCs w:val="false"/>
                <w:color w:val="6666FF"/>
                <w:sz w:val="22"/>
                <w:szCs w:val="22"/>
              </w:rPr>
            </w:pPr>
            <w:r>
              <w:rPr>
                <w:rFonts w:cs="Calibri" w:ascii="Calibri" w:hAnsi="Calibri"/>
                <w:b/>
                <w:bCs/>
                <w:i w:val="false"/>
                <w:iCs w:val="false"/>
                <w:color w:val="6666FF"/>
                <w:sz w:val="22"/>
                <w:szCs w:val="22"/>
              </w:rPr>
            </w:r>
          </w:p>
        </w:tc>
        <w:tc>
          <w:tcPr>
            <w:tcW w:w="5520" w:type="dxa"/>
            <w:tcBorders>
              <w:left w:val="single" w:sz="4" w:space="0" w:color="000000"/>
              <w:bottom w:val="double" w:sz="2" w:space="0" w:color="000000"/>
            </w:tcBorders>
            <w:shd w:fill="FFFFFF" w:val="clear"/>
          </w:tcPr>
          <w:p>
            <w:pPr>
              <w:pStyle w:val="Normal"/>
              <w:widowControl w:val="false"/>
              <w:snapToGrid w:val="false"/>
              <w:jc w:val="both"/>
              <w:rPr>
                <w:rFonts w:ascii="Calibri" w:hAnsi="Calibri" w:cs="Calibri"/>
                <w:b/>
                <w:b/>
                <w:bCs/>
                <w:color w:val="000000"/>
                <w:sz w:val="22"/>
                <w:szCs w:val="22"/>
              </w:rPr>
            </w:pPr>
            <w:r>
              <w:rPr>
                <w:rFonts w:cs="Calibri" w:ascii="Calibri" w:hAnsi="Calibri"/>
                <w:b/>
                <w:bCs/>
                <w:color w:val="000000"/>
                <w:sz w:val="22"/>
                <w:szCs w:val="22"/>
              </w:rPr>
              <w:t>e)  wykroczenia przeciwko zdrowiu</w:t>
            </w:r>
          </w:p>
        </w:tc>
        <w:tc>
          <w:tcPr>
            <w:tcW w:w="720"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614"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1065"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685"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1187"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left w:val="single" w:sz="4" w:space="0" w:color="000000"/>
              <w:bottom w:val="double" w:sz="2"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r>
      <w:tr>
        <w:trPr>
          <w:trHeight w:val="339" w:hRule="atLeast"/>
          <w:cantSplit w:val="true"/>
        </w:trPr>
        <w:tc>
          <w:tcPr>
            <w:tcW w:w="18" w:type="dxa"/>
            <w:vMerge w:val="restart"/>
            <w:tcBorders/>
          </w:tcPr>
          <w:p>
            <w:pPr>
              <w:pStyle w:val="Normal"/>
              <w:widowControl w:val="false"/>
              <w:snapToGrid w:val="false"/>
              <w:rPr>
                <w:rFonts w:ascii="Calibri" w:hAnsi="Calibri" w:cs="Calibri"/>
                <w:b/>
                <w:b/>
                <w:bCs/>
              </w:rPr>
            </w:pPr>
            <w:r>
              <w:rPr>
                <w:rFonts w:cs="Calibri" w:ascii="Calibri" w:hAnsi="Calibri"/>
                <w:b/>
                <w:bCs/>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b/>
                <w:b/>
                <w:bCs/>
                <w:sz w:val="22"/>
                <w:szCs w:val="22"/>
              </w:rPr>
            </w:pPr>
            <w:r>
              <w:rPr>
                <w:rFonts w:cs="Calibri" w:ascii="Calibri" w:hAnsi="Calibri"/>
                <w:b/>
                <w:bCs/>
                <w:sz w:val="22"/>
                <w:szCs w:val="22"/>
              </w:rPr>
            </w:r>
          </w:p>
        </w:tc>
        <w:tc>
          <w:tcPr>
            <w:tcW w:w="5520" w:type="dxa"/>
            <w:tcBorders>
              <w:top w:val="double" w:sz="2" w:space="0" w:color="000000"/>
              <w:left w:val="single" w:sz="4" w:space="0" w:color="000000"/>
              <w:bottom w:val="single" w:sz="4" w:space="0" w:color="000000"/>
            </w:tcBorders>
            <w:shd w:fill="FFFFFF" w:val="clear"/>
            <w:vAlign w:val="bottom"/>
          </w:tcPr>
          <w:p>
            <w:pPr>
              <w:pStyle w:val="Normal"/>
              <w:widowControl w:val="false"/>
              <w:snapToGrid w:val="false"/>
              <w:spacing w:before="57" w:after="57"/>
              <w:rPr/>
            </w:pPr>
            <w:r>
              <w:rPr>
                <w:rFonts w:eastAsia="Times New Roman" w:cs="Calibri" w:ascii="Calibri" w:hAnsi="Calibri"/>
                <w:b/>
                <w:bCs/>
                <w:color w:val="000000"/>
                <w:sz w:val="22"/>
                <w:szCs w:val="22"/>
              </w:rPr>
              <w:t>f</w:t>
            </w:r>
            <w:r>
              <w:rPr>
                <w:rFonts w:cs="Calibri" w:ascii="Calibri" w:hAnsi="Calibri"/>
                <w:b/>
                <w:bCs/>
                <w:color w:val="000000"/>
                <w:sz w:val="22"/>
                <w:szCs w:val="22"/>
              </w:rPr>
              <w:t>) wykroczenia przeciwko obyczajności publicznej</w:t>
            </w:r>
          </w:p>
        </w:tc>
        <w:tc>
          <w:tcPr>
            <w:tcW w:w="720" w:type="dxa"/>
            <w:tcBorders>
              <w:top w:val="double" w:sz="2" w:space="0" w:color="000000"/>
              <w:left w:val="single" w:sz="4" w:space="0" w:color="000000"/>
              <w:bottom w:val="single" w:sz="4" w:space="0" w:color="000000"/>
            </w:tcBorders>
            <w:shd w:fill="FFFFFF" w:val="clear"/>
            <w:vAlign w:val="bottom"/>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w:t>
            </w:r>
          </w:p>
        </w:tc>
        <w:tc>
          <w:tcPr>
            <w:tcW w:w="614" w:type="dxa"/>
            <w:tcBorders>
              <w:top w:val="double" w:sz="2" w:space="0" w:color="000000"/>
              <w:left w:val="single" w:sz="4" w:space="0" w:color="000000"/>
              <w:bottom w:val="single" w:sz="4" w:space="0" w:color="000000"/>
            </w:tcBorders>
            <w:shd w:fill="FFFFFF" w:val="clear"/>
            <w:vAlign w:val="bottom"/>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w:t>
            </w:r>
          </w:p>
        </w:tc>
        <w:tc>
          <w:tcPr>
            <w:tcW w:w="1065" w:type="dxa"/>
            <w:tcBorders>
              <w:top w:val="double" w:sz="2" w:space="0" w:color="000000"/>
              <w:left w:val="single" w:sz="4" w:space="0" w:color="000000"/>
              <w:bottom w:val="single" w:sz="4" w:space="0" w:color="000000"/>
            </w:tcBorders>
            <w:shd w:fill="FFFFFF" w:val="clear"/>
            <w:vAlign w:val="bottom"/>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300,00</w:t>
            </w:r>
          </w:p>
        </w:tc>
        <w:tc>
          <w:tcPr>
            <w:tcW w:w="685" w:type="dxa"/>
            <w:tcBorders>
              <w:top w:val="double" w:sz="2" w:space="0" w:color="000000"/>
              <w:left w:val="single" w:sz="4" w:space="0" w:color="000000"/>
              <w:bottom w:val="single" w:sz="4" w:space="0" w:color="000000"/>
            </w:tcBorders>
            <w:shd w:fill="FFFFFF" w:val="clear"/>
            <w:vAlign w:val="bottom"/>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w:t>
            </w:r>
          </w:p>
        </w:tc>
        <w:tc>
          <w:tcPr>
            <w:tcW w:w="1187" w:type="dxa"/>
            <w:tcBorders>
              <w:top w:val="double" w:sz="2" w:space="0" w:color="000000"/>
              <w:left w:val="single" w:sz="4" w:space="0" w:color="000000"/>
              <w:bottom w:val="single" w:sz="4" w:space="0" w:color="000000"/>
            </w:tcBorders>
            <w:shd w:fill="FFFFFF" w:val="clear"/>
            <w:vAlign w:val="bottom"/>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bottom"/>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8</w:t>
            </w:r>
          </w:p>
        </w:tc>
      </w:tr>
      <w:tr>
        <w:trPr>
          <w:trHeight w:val="285" w:hRule="atLeast"/>
          <w:cantSplit w:val="true"/>
        </w:trPr>
        <w:tc>
          <w:tcPr>
            <w:tcW w:w="18" w:type="dxa"/>
            <w:vMerge w:val="continue"/>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single" w:sz="4" w:space="0" w:color="000000"/>
              <w:left w:val="single" w:sz="4" w:space="0" w:color="000000"/>
              <w:bottom w:val="double" w:sz="2" w:space="0" w:color="000000"/>
            </w:tcBorders>
          </w:tcPr>
          <w:p>
            <w:pPr>
              <w:pStyle w:val="Normal"/>
              <w:widowControl w:val="false"/>
              <w:snapToGrid w:val="false"/>
              <w:spacing w:before="57" w:after="57"/>
              <w:jc w:val="both"/>
              <w:rPr>
                <w:rFonts w:ascii="Calibri" w:hAnsi="Calibri" w:cs="Calibri"/>
                <w:i/>
                <w:i/>
                <w:iCs/>
                <w:sz w:val="22"/>
                <w:szCs w:val="22"/>
              </w:rPr>
            </w:pPr>
            <w:r>
              <w:rPr>
                <w:rFonts w:cs="Calibri" w:ascii="Calibri" w:hAnsi="Calibri"/>
                <w:i/>
                <w:iCs/>
                <w:sz w:val="22"/>
                <w:szCs w:val="22"/>
              </w:rPr>
              <w:t>- art. 140 kw – dopuszczenie się nieobyczajnego wybryku</w:t>
            </w:r>
          </w:p>
        </w:tc>
        <w:tc>
          <w:tcPr>
            <w:tcW w:w="720" w:type="dxa"/>
            <w:tcBorders>
              <w:top w:val="single" w:sz="4" w:space="0" w:color="000000"/>
              <w:left w:val="single" w:sz="4" w:space="0" w:color="000000"/>
              <w:bottom w:val="double" w:sz="2" w:space="0" w:color="000000"/>
            </w:tcBorders>
          </w:tcPr>
          <w:p>
            <w:pPr>
              <w:pStyle w:val="Normal"/>
              <w:widowControl w:val="false"/>
              <w:snapToGrid w:val="false"/>
              <w:jc w:val="center"/>
              <w:rPr>
                <w:rFonts w:ascii="Calibri" w:hAnsi="Calibri" w:eastAsia="Arial Unicode MS" w:cs="Calibri"/>
                <w:i w:val="false"/>
                <w:i w:val="false"/>
                <w:iCs w:val="false"/>
                <w:color w:val="00000A"/>
                <w:kern w:val="0"/>
                <w:sz w:val="22"/>
                <w:szCs w:val="22"/>
                <w:lang w:val="pl-PL" w:eastAsia="ar-SA" w:bidi="hi-IN"/>
              </w:rPr>
            </w:pPr>
            <w:r>
              <w:rPr>
                <w:rFonts w:eastAsia="Arial Unicode MS" w:cs="Calibri" w:ascii="Calibri" w:hAnsi="Calibri"/>
                <w:i w:val="false"/>
                <w:iCs w:val="false"/>
                <w:color w:val="00000A"/>
                <w:kern w:val="0"/>
                <w:sz w:val="22"/>
                <w:szCs w:val="22"/>
                <w:lang w:val="pl-PL" w:eastAsia="ar-SA" w:bidi="hi-IN"/>
              </w:rPr>
              <w:t>0</w:t>
            </w:r>
          </w:p>
        </w:tc>
        <w:tc>
          <w:tcPr>
            <w:tcW w:w="614" w:type="dxa"/>
            <w:tcBorders>
              <w:top w:val="single" w:sz="4" w:space="0" w:color="000000"/>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1</w:t>
            </w:r>
          </w:p>
        </w:tc>
        <w:tc>
          <w:tcPr>
            <w:tcW w:w="1065" w:type="dxa"/>
            <w:tcBorders>
              <w:top w:val="single" w:sz="4" w:space="0" w:color="000000"/>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100,00</w:t>
            </w:r>
          </w:p>
        </w:tc>
        <w:tc>
          <w:tcPr>
            <w:tcW w:w="685" w:type="dxa"/>
            <w:tcBorders>
              <w:top w:val="single" w:sz="4" w:space="0" w:color="000000"/>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1187" w:type="dxa"/>
            <w:tcBorders>
              <w:top w:val="single" w:sz="4" w:space="0" w:color="000000"/>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852" w:type="dxa"/>
            <w:tcBorders>
              <w:top w:val="single" w:sz="4" w:space="0" w:color="000000"/>
              <w:left w:val="single" w:sz="4" w:space="0" w:color="000000"/>
              <w:bottom w:val="double" w:sz="2" w:space="0" w:color="000000"/>
              <w:right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1</w:t>
            </w:r>
          </w:p>
        </w:tc>
      </w:tr>
      <w:tr>
        <w:trPr>
          <w:trHeight w:val="285"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double" w:sz="2" w:space="0" w:color="000000"/>
            </w:tcBorders>
          </w:tcPr>
          <w:p>
            <w:pPr>
              <w:pStyle w:val="Normal"/>
              <w:widowControl w:val="false"/>
              <w:snapToGrid w:val="false"/>
              <w:spacing w:before="57" w:after="57"/>
              <w:jc w:val="both"/>
              <w:rPr>
                <w:rFonts w:ascii="Calibri" w:hAnsi="Calibri"/>
                <w:sz w:val="22"/>
                <w:szCs w:val="22"/>
              </w:rPr>
            </w:pPr>
            <w:r>
              <w:rPr>
                <w:rFonts w:ascii="Calibri" w:hAnsi="Calibri"/>
                <w:sz w:val="22"/>
                <w:szCs w:val="22"/>
              </w:rPr>
              <w:t xml:space="preserve">- </w:t>
            </w:r>
            <w:r>
              <w:rPr>
                <w:rFonts w:ascii="Calibri" w:hAnsi="Calibri"/>
                <w:i/>
                <w:iCs/>
                <w:sz w:val="22"/>
                <w:szCs w:val="22"/>
              </w:rPr>
              <w:t>art. 141 kw – używanie słów nieprzyzwoitych</w:t>
            </w:r>
          </w:p>
        </w:tc>
        <w:tc>
          <w:tcPr>
            <w:tcW w:w="720" w:type="dxa"/>
            <w:tcBorders>
              <w:left w:val="single" w:sz="4" w:space="0" w:color="000000"/>
              <w:bottom w:val="double" w:sz="2" w:space="0" w:color="000000"/>
            </w:tcBorders>
          </w:tcPr>
          <w:p>
            <w:pPr>
              <w:pStyle w:val="Normal"/>
              <w:widowControl w:val="false"/>
              <w:snapToGrid w:val="false"/>
              <w:jc w:val="center"/>
              <w:rPr>
                <w:rFonts w:ascii="Calibri" w:hAnsi="Calibri" w:eastAsia="Arial Unicode MS" w:cs="Calibri"/>
                <w:i w:val="false"/>
                <w:i w:val="false"/>
                <w:iCs w:val="false"/>
                <w:color w:val="00000A"/>
                <w:kern w:val="0"/>
                <w:sz w:val="22"/>
                <w:szCs w:val="22"/>
                <w:lang w:val="pl-PL" w:eastAsia="ar-SA" w:bidi="hi-IN"/>
              </w:rPr>
            </w:pPr>
            <w:r>
              <w:rPr>
                <w:rFonts w:eastAsia="Arial Unicode MS" w:cs="Calibri" w:ascii="Calibri" w:hAnsi="Calibri"/>
                <w:i w:val="false"/>
                <w:iCs w:val="false"/>
                <w:color w:val="00000A"/>
                <w:kern w:val="0"/>
                <w:sz w:val="22"/>
                <w:szCs w:val="22"/>
                <w:lang w:val="pl-PL" w:eastAsia="ar-SA" w:bidi="hi-IN"/>
              </w:rPr>
              <w:t>3</w:t>
            </w:r>
          </w:p>
        </w:tc>
        <w:tc>
          <w:tcPr>
            <w:tcW w:w="614" w:type="dxa"/>
            <w:tcBorders>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2</w:t>
            </w:r>
          </w:p>
        </w:tc>
        <w:tc>
          <w:tcPr>
            <w:tcW w:w="1065" w:type="dxa"/>
            <w:tcBorders>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200,00</w:t>
            </w:r>
          </w:p>
        </w:tc>
        <w:tc>
          <w:tcPr>
            <w:tcW w:w="685" w:type="dxa"/>
            <w:tcBorders>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2</w:t>
            </w:r>
          </w:p>
        </w:tc>
        <w:tc>
          <w:tcPr>
            <w:tcW w:w="1187" w:type="dxa"/>
            <w:tcBorders>
              <w:left w:val="single" w:sz="4" w:space="0" w:color="000000"/>
              <w:bottom w:val="double" w:sz="2"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852" w:type="dxa"/>
            <w:tcBorders>
              <w:left w:val="single" w:sz="4" w:space="0" w:color="000000"/>
              <w:bottom w:val="double" w:sz="2" w:space="0" w:color="000000"/>
              <w:right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7</w:t>
            </w:r>
          </w:p>
        </w:tc>
      </w:tr>
      <w:tr>
        <w:trPr>
          <w:trHeight w:val="135" w:hRule="atLeast"/>
          <w:cantSplit w:val="true"/>
        </w:trPr>
        <w:tc>
          <w:tcPr>
            <w:tcW w:w="18" w:type="dxa"/>
            <w:vMerge w:val="restart"/>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spacing w:before="57" w:after="57"/>
              <w:jc w:val="both"/>
              <w:rPr/>
            </w:pPr>
            <w:r>
              <w:rPr>
                <w:rFonts w:eastAsia="Times New Roman" w:cs="Calibri" w:ascii="Calibri" w:hAnsi="Calibri"/>
                <w:b/>
                <w:bCs/>
                <w:color w:val="000000"/>
                <w:sz w:val="22"/>
                <w:szCs w:val="22"/>
              </w:rPr>
              <w:t>g</w:t>
            </w:r>
            <w:r>
              <w:rPr>
                <w:rFonts w:cs="Calibri" w:ascii="Calibri" w:hAnsi="Calibri"/>
                <w:b/>
                <w:bCs/>
                <w:color w:val="000000"/>
                <w:sz w:val="22"/>
                <w:szCs w:val="22"/>
              </w:rPr>
              <w:t>) wykroczenia przeciwko urządzeniom użytku publicznego</w:t>
            </w:r>
          </w:p>
        </w:tc>
        <w:tc>
          <w:tcPr>
            <w:tcW w:w="720"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70</w:t>
            </w:r>
          </w:p>
        </w:tc>
        <w:tc>
          <w:tcPr>
            <w:tcW w:w="614"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20</w:t>
            </w:r>
          </w:p>
        </w:tc>
        <w:tc>
          <w:tcPr>
            <w:tcW w:w="1065"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4820,00</w:t>
            </w:r>
          </w:p>
        </w:tc>
        <w:tc>
          <w:tcPr>
            <w:tcW w:w="685"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w:t>
            </w:r>
          </w:p>
        </w:tc>
        <w:tc>
          <w:tcPr>
            <w:tcW w:w="1187" w:type="dxa"/>
            <w:tcBorders>
              <w:top w:val="double" w:sz="2"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w:t>
            </w:r>
          </w:p>
        </w:tc>
        <w:tc>
          <w:tcPr>
            <w:tcW w:w="852" w:type="dxa"/>
            <w:tcBorders>
              <w:top w:val="double" w:sz="2" w:space="0" w:color="000000"/>
              <w:left w:val="single" w:sz="4" w:space="0" w:color="000000"/>
              <w:bottom w:val="single" w:sz="4" w:space="0" w:color="000000"/>
              <w:right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95</w:t>
            </w:r>
          </w:p>
        </w:tc>
      </w:tr>
      <w:tr>
        <w:trPr>
          <w:trHeight w:val="270" w:hRule="atLeast"/>
          <w:cantSplit w:val="true"/>
        </w:trPr>
        <w:tc>
          <w:tcPr>
            <w:tcW w:w="18" w:type="dxa"/>
            <w:vMerge w:val="continue"/>
            <w:tcBorders/>
          </w:tcPr>
          <w:p>
            <w:pPr>
              <w:pStyle w:val="Normal"/>
              <w:widowControl w:val="false"/>
              <w:snapToGrid w:val="false"/>
              <w:rPr>
                <w:rFonts w:ascii="Calibri" w:hAnsi="Calibri" w:cs="Calibri"/>
                <w:b w:val="false"/>
                <w:b w:val="false"/>
                <w:bCs w:val="false"/>
                <w:i w:val="false"/>
                <w:i w:val="false"/>
                <w:iCs w:val="false"/>
                <w:color w:val="000000"/>
              </w:rPr>
            </w:pPr>
            <w:r>
              <w:rPr>
                <w:rFonts w:cs="Calibri" w:ascii="Calibri" w:hAnsi="Calibri"/>
                <w:b w:val="false"/>
                <w:bCs w:val="false"/>
                <w:i w:val="false"/>
                <w:iCs w:val="false"/>
                <w:color w:val="000000"/>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b w:val="false"/>
                <w:b w:val="false"/>
                <w:bCs w:val="false"/>
                <w:i w:val="false"/>
                <w:i w:val="false"/>
                <w:iCs w:val="false"/>
                <w:color w:val="000000"/>
                <w:sz w:val="22"/>
                <w:szCs w:val="22"/>
              </w:rPr>
            </w:pPr>
            <w:r>
              <w:rPr>
                <w:rFonts w:cs="Calibri" w:ascii="Calibri" w:hAnsi="Calibri"/>
                <w:b w:val="false"/>
                <w:bCs w:val="false"/>
                <w:i w:val="false"/>
                <w:iCs w:val="false"/>
                <w:color w:val="000000"/>
                <w:sz w:val="22"/>
                <w:szCs w:val="22"/>
              </w:rPr>
            </w:r>
          </w:p>
        </w:tc>
        <w:tc>
          <w:tcPr>
            <w:tcW w:w="5520" w:type="dxa"/>
            <w:tcBorders>
              <w:top w:val="single" w:sz="4" w:space="0" w:color="000000"/>
              <w:left w:val="single" w:sz="4" w:space="0" w:color="000000"/>
              <w:bottom w:val="single" w:sz="4" w:space="0" w:color="000000"/>
            </w:tcBorders>
          </w:tcPr>
          <w:p>
            <w:pPr>
              <w:pStyle w:val="Normal"/>
              <w:widowControl w:val="false"/>
              <w:snapToGrid w:val="false"/>
              <w:spacing w:before="57" w:after="57"/>
              <w:jc w:val="both"/>
              <w:rPr/>
            </w:pPr>
            <w:r>
              <w:rPr>
                <w:rFonts w:cs="Calibri" w:ascii="Calibri" w:hAnsi="Calibri"/>
                <w:i/>
                <w:iCs/>
                <w:sz w:val="22"/>
                <w:szCs w:val="22"/>
              </w:rPr>
              <w:t xml:space="preserve">- art. 144 </w:t>
            </w:r>
            <w:r>
              <w:rPr>
                <w:rFonts w:eastAsia="Arial Unicode MS" w:cs="Calibri" w:ascii="Calibri" w:hAnsi="Calibri"/>
                <w:i/>
                <w:iCs/>
                <w:sz w:val="22"/>
                <w:szCs w:val="22"/>
              </w:rPr>
              <w:t xml:space="preserve">§ 1 </w:t>
            </w:r>
            <w:r>
              <w:rPr>
                <w:rFonts w:cs="Calibri" w:ascii="Calibri" w:hAnsi="Calibri"/>
                <w:i/>
                <w:iCs/>
                <w:sz w:val="22"/>
                <w:szCs w:val="22"/>
              </w:rPr>
              <w:t>kw - niszczenie, uszkadzanie roślinności</w:t>
            </w:r>
          </w:p>
        </w:tc>
        <w:tc>
          <w:tcPr>
            <w:tcW w:w="720"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61</w:t>
            </w:r>
          </w:p>
        </w:tc>
        <w:tc>
          <w:tcPr>
            <w:tcW w:w="614"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w:hAnsi="Calibri" w:cs="Calibri"/>
                <w:sz w:val="22"/>
                <w:szCs w:val="22"/>
              </w:rPr>
            </w:pPr>
            <w:r>
              <w:rPr>
                <w:rFonts w:cs="Calibri" w:ascii="Calibri" w:hAnsi="Calibri"/>
                <w:sz w:val="22"/>
                <w:szCs w:val="22"/>
              </w:rPr>
              <w:t>13</w:t>
            </w:r>
          </w:p>
        </w:tc>
        <w:tc>
          <w:tcPr>
            <w:tcW w:w="106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1320,00</w:t>
            </w:r>
          </w:p>
        </w:tc>
        <w:tc>
          <w:tcPr>
            <w:tcW w:w="68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3</w:t>
            </w:r>
          </w:p>
        </w:tc>
        <w:tc>
          <w:tcPr>
            <w:tcW w:w="118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79</w:t>
            </w:r>
          </w:p>
        </w:tc>
      </w:tr>
      <w:tr>
        <w:trPr>
          <w:trHeight w:val="270" w:hRule="atLeast"/>
          <w:cantSplit w:val="true"/>
        </w:trPr>
        <w:tc>
          <w:tcPr>
            <w:tcW w:w="18" w:type="dxa"/>
            <w:vMerge w:val="continue"/>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single" w:sz="4" w:space="0" w:color="000000"/>
              <w:left w:val="single" w:sz="4" w:space="0" w:color="000000"/>
              <w:bottom w:val="single" w:sz="4" w:space="0" w:color="000000"/>
            </w:tcBorders>
          </w:tcPr>
          <w:p>
            <w:pPr>
              <w:pStyle w:val="Normal"/>
              <w:widowControl w:val="false"/>
              <w:snapToGrid w:val="false"/>
              <w:jc w:val="both"/>
              <w:rPr>
                <w:rFonts w:ascii="Calibri" w:hAnsi="Calibri" w:cs="Calibri"/>
                <w:i/>
                <w:i/>
                <w:iCs/>
                <w:sz w:val="22"/>
                <w:szCs w:val="22"/>
              </w:rPr>
            </w:pPr>
            <w:r>
              <w:rPr>
                <w:rFonts w:cs="Calibri" w:ascii="Calibri" w:hAnsi="Calibri"/>
                <w:i/>
                <w:iCs/>
                <w:sz w:val="22"/>
                <w:szCs w:val="22"/>
              </w:rPr>
              <w:t xml:space="preserve">- art. 145 </w:t>
            </w:r>
            <w:r>
              <w:rPr>
                <w:rFonts w:eastAsia="Arial Unicode MS" w:cs="Calibri" w:ascii="Calibri" w:hAnsi="Calibri"/>
                <w:i/>
                <w:iCs/>
                <w:sz w:val="22"/>
                <w:szCs w:val="22"/>
              </w:rPr>
              <w:t>§ 1</w:t>
            </w:r>
            <w:r>
              <w:rPr>
                <w:rFonts w:cs="Calibri" w:ascii="Calibri" w:hAnsi="Calibri"/>
                <w:i/>
                <w:iCs/>
                <w:sz w:val="22"/>
                <w:szCs w:val="22"/>
              </w:rPr>
              <w:t xml:space="preserve"> kw - zanieczyszczanie lub zaśmiecanie miejsc dostępnych dla publiczności</w:t>
            </w:r>
          </w:p>
        </w:tc>
        <w:tc>
          <w:tcPr>
            <w:tcW w:w="720" w:type="dxa"/>
            <w:tcBorders>
              <w:top w:val="single" w:sz="4" w:space="0" w:color="000000"/>
              <w:left w:val="single" w:sz="4" w:space="0" w:color="000000"/>
              <w:bottom w:val="double" w:sz="2"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9</w:t>
            </w:r>
          </w:p>
        </w:tc>
        <w:tc>
          <w:tcPr>
            <w:tcW w:w="614" w:type="dxa"/>
            <w:tcBorders>
              <w:top w:val="single" w:sz="4" w:space="0" w:color="000000"/>
              <w:left w:val="single" w:sz="4" w:space="0" w:color="000000"/>
              <w:bottom w:val="double" w:sz="2"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7</w:t>
            </w:r>
          </w:p>
        </w:tc>
        <w:tc>
          <w:tcPr>
            <w:tcW w:w="1065" w:type="dxa"/>
            <w:tcBorders>
              <w:top w:val="single" w:sz="4" w:space="0" w:color="000000"/>
              <w:left w:val="single" w:sz="4" w:space="0" w:color="000000"/>
              <w:bottom w:val="double" w:sz="2"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3500,00</w:t>
            </w:r>
          </w:p>
        </w:tc>
        <w:tc>
          <w:tcPr>
            <w:tcW w:w="685" w:type="dxa"/>
            <w:tcBorders>
              <w:top w:val="single" w:sz="4" w:space="0" w:color="000000"/>
              <w:left w:val="single" w:sz="4" w:space="0" w:color="000000"/>
              <w:bottom w:val="double" w:sz="2"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top w:val="single" w:sz="4" w:space="0" w:color="000000"/>
              <w:left w:val="single" w:sz="4" w:space="0" w:color="000000"/>
              <w:bottom w:val="double" w:sz="2"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top w:val="single" w:sz="4" w:space="0" w:color="000000"/>
              <w:left w:val="single" w:sz="4" w:space="0" w:color="000000"/>
              <w:bottom w:val="double" w:sz="2" w:space="0" w:color="000000"/>
              <w:right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16</w:t>
            </w:r>
          </w:p>
        </w:tc>
      </w:tr>
      <w:tr>
        <w:trPr>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spacing w:before="57" w:after="57"/>
              <w:rPr/>
            </w:pPr>
            <w:r>
              <w:rPr>
                <w:rFonts w:eastAsia="Times New Roman" w:cs="Calibri" w:ascii="Calibri" w:hAnsi="Calibri"/>
                <w:b/>
                <w:bCs/>
                <w:color w:val="000000"/>
                <w:sz w:val="22"/>
                <w:szCs w:val="22"/>
              </w:rPr>
              <w:t>h</w:t>
            </w:r>
            <w:r>
              <w:rPr>
                <w:rFonts w:cs="Calibri" w:ascii="Calibri" w:hAnsi="Calibri"/>
                <w:b/>
                <w:bCs/>
                <w:color w:val="000000"/>
                <w:sz w:val="22"/>
                <w:szCs w:val="22"/>
              </w:rPr>
              <w:t>) szkodnictwo leśne, polne i ogrodowe</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0</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w:t>
            </w:r>
          </w:p>
        </w:tc>
      </w:tr>
      <w:tr>
        <w:trPr>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left w:val="single" w:sz="4" w:space="0" w:color="000000"/>
              <w:bottom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shd w:fill="FFFFFF" w:val="clear"/>
          </w:tcPr>
          <w:p>
            <w:pPr>
              <w:pStyle w:val="Normal"/>
              <w:widowControl w:val="false"/>
              <w:snapToGrid w:val="false"/>
              <w:spacing w:before="57" w:after="57"/>
              <w:rPr/>
            </w:pPr>
            <w:r>
              <w:rPr>
                <w:rFonts w:cs="Calibri" w:ascii="Calibri" w:hAnsi="Calibri"/>
                <w:i/>
                <w:iCs/>
                <w:sz w:val="22"/>
                <w:szCs w:val="22"/>
              </w:rPr>
              <w:t>- art. 161</w:t>
            </w:r>
            <w:r>
              <w:rPr>
                <w:rFonts w:eastAsia="Arial Unicode MS" w:cs="Calibri" w:ascii="Calibri" w:hAnsi="Calibri"/>
                <w:i/>
                <w:iCs/>
                <w:sz w:val="22"/>
                <w:szCs w:val="22"/>
              </w:rPr>
              <w:t xml:space="preserve"> </w:t>
            </w:r>
            <w:r>
              <w:rPr>
                <w:rFonts w:cs="Calibri" w:ascii="Calibri" w:hAnsi="Calibri"/>
                <w:i/>
                <w:iCs/>
                <w:sz w:val="22"/>
                <w:szCs w:val="22"/>
              </w:rPr>
              <w:t>kw – wjazd pojazdem silnikowym do lasu</w:t>
            </w:r>
          </w:p>
        </w:tc>
        <w:tc>
          <w:tcPr>
            <w:tcW w:w="720"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1</w:t>
            </w:r>
          </w:p>
        </w:tc>
        <w:tc>
          <w:tcPr>
            <w:tcW w:w="614"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06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8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852" w:type="dxa"/>
            <w:tcBorders>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1</w:t>
            </w:r>
          </w:p>
        </w:tc>
      </w:tr>
      <w:tr>
        <w:trPr>
          <w:trHeight w:val="525" w:hRule="atLeast"/>
          <w:cantSplit w:val="true"/>
        </w:trPr>
        <w:tc>
          <w:tcPr>
            <w:tcW w:w="18" w:type="dxa"/>
            <w:tcBorders/>
          </w:tcPr>
          <w:p>
            <w:pPr>
              <w:pStyle w:val="Normal"/>
              <w:widowControl w:val="false"/>
              <w:snapToGrid w:val="false"/>
              <w:rPr>
                <w:rFonts w:ascii="Calibri" w:hAnsi="Calibri" w:cs="Calibri"/>
                <w:b/>
                <w:b/>
                <w:bCs/>
              </w:rPr>
            </w:pPr>
            <w:r>
              <w:rPr>
                <w:rFonts w:cs="Calibri" w:ascii="Calibri" w:hAnsi="Calibri"/>
                <w:b/>
                <w:bCs/>
              </w:rPr>
            </w:r>
          </w:p>
        </w:tc>
        <w:tc>
          <w:tcPr>
            <w:tcW w:w="222" w:type="dxa"/>
            <w:tcBorders>
              <w:top w:val="double" w:sz="2" w:space="0" w:color="000000"/>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2</w:t>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jc w:val="both"/>
              <w:rPr>
                <w:rFonts w:ascii="Calibri" w:hAnsi="Calibri" w:cs="Calibri"/>
                <w:b/>
                <w:b/>
                <w:bCs/>
                <w:color w:val="000000"/>
                <w:sz w:val="22"/>
                <w:szCs w:val="22"/>
              </w:rPr>
            </w:pPr>
            <w:r>
              <w:rPr>
                <w:rFonts w:cs="Calibri" w:ascii="Calibri" w:hAnsi="Calibri"/>
                <w:b/>
                <w:bCs/>
                <w:color w:val="000000"/>
                <w:sz w:val="22"/>
                <w:szCs w:val="22"/>
              </w:rPr>
              <w:t>Ustawa o wychowaniu w trzeźwości i przeciwdziałaniu alkoholizmowi</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48</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135</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1350,00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187</w:t>
            </w:r>
          </w:p>
        </w:tc>
      </w:tr>
      <w:tr>
        <w:trPr>
          <w:trHeight w:val="292" w:hRule="atLeast"/>
          <w:cantSplit w:val="true"/>
        </w:trPr>
        <w:tc>
          <w:tcPr>
            <w:tcW w:w="18" w:type="dxa"/>
            <w:vMerge w:val="restart"/>
            <w:tcBorders/>
          </w:tcPr>
          <w:p>
            <w:pPr>
              <w:pStyle w:val="Normal"/>
              <w:widowControl w:val="false"/>
              <w:snapToGrid w:val="false"/>
              <w:rPr>
                <w:rFonts w:ascii="Calibri" w:hAnsi="Calibri" w:cs="Calibri"/>
                <w:i/>
                <w:i/>
                <w:iCs/>
              </w:rPr>
            </w:pPr>
            <w:r>
              <w:rPr>
                <w:rFonts w:cs="Calibri" w:ascii="Calibri" w:hAnsi="Calibri"/>
                <w:i/>
                <w:iCs/>
              </w:rPr>
            </w:r>
          </w:p>
        </w:tc>
        <w:tc>
          <w:tcPr>
            <w:tcW w:w="222" w:type="dxa"/>
            <w:vMerge w:val="restart"/>
            <w:tcBorders>
              <w:top w:val="double" w:sz="2" w:space="0" w:color="000000"/>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3</w:t>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jc w:val="both"/>
              <w:rPr>
                <w:rFonts w:ascii="Calibri" w:hAnsi="Calibri" w:cs="Calibri"/>
                <w:b/>
                <w:b/>
                <w:bCs/>
                <w:color w:val="000000"/>
                <w:sz w:val="22"/>
                <w:szCs w:val="22"/>
              </w:rPr>
            </w:pPr>
            <w:r>
              <w:rPr>
                <w:rFonts w:cs="Calibri" w:ascii="Calibri" w:hAnsi="Calibri"/>
                <w:b/>
                <w:bCs/>
                <w:color w:val="000000"/>
                <w:sz w:val="22"/>
                <w:szCs w:val="22"/>
              </w:rPr>
              <w:t>Ustawa o ochronie zdrowia przed następstwami używania tytoniu i wyrobów tytoniowych</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none"/>
              </w:rPr>
            </w:pPr>
            <w:r>
              <w:rPr>
                <w:rFonts w:cs="Calibri" w:ascii="Calibri" w:hAnsi="Calibri"/>
                <w:b/>
                <w:bCs/>
                <w:i w:val="false"/>
                <w:iCs w:val="false"/>
                <w:color w:val="000000"/>
                <w:sz w:val="22"/>
                <w:szCs w:val="22"/>
                <w:u w:val="none"/>
              </w:rPr>
              <w:t>0</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r>
      <w:tr>
        <w:trPr>
          <w:trHeight w:val="292" w:hRule="atLeast"/>
          <w:cantSplit w:val="true"/>
        </w:trPr>
        <w:tc>
          <w:tcPr>
            <w:tcW w:w="18" w:type="dxa"/>
            <w:vMerge w:val="continue"/>
            <w:tcBorders/>
          </w:tcPr>
          <w:p>
            <w:pPr>
              <w:pStyle w:val="Normal"/>
              <w:widowControl w:val="false"/>
              <w:snapToGrid w:val="false"/>
              <w:rPr>
                <w:rFonts w:ascii="Calibri" w:hAnsi="Calibri" w:cs="Calibri"/>
                <w:b/>
                <w:b/>
                <w:bCs/>
              </w:rPr>
            </w:pPr>
            <w:r>
              <w:rPr>
                <w:rFonts w:cs="Calibri" w:ascii="Calibri" w:hAnsi="Calibri"/>
                <w:b/>
                <w:bCs/>
              </w:rPr>
            </w:r>
          </w:p>
        </w:tc>
        <w:tc>
          <w:tcPr>
            <w:tcW w:w="222" w:type="dxa"/>
            <w:vMerge w:val="continue"/>
            <w:tcBorders>
              <w:top w:val="double" w:sz="2" w:space="0" w:color="000000"/>
              <w:left w:val="single" w:sz="4" w:space="0" w:color="000000"/>
            </w:tcBorders>
          </w:tcPr>
          <w:p>
            <w:pPr>
              <w:pStyle w:val="Normal"/>
              <w:widowControl w:val="false"/>
              <w:snapToGrid w:val="false"/>
              <w:rPr>
                <w:rFonts w:ascii="Calibri" w:hAnsi="Calibri" w:cs="Calibri"/>
                <w:b/>
                <w:b/>
                <w:bCs/>
                <w:sz w:val="22"/>
                <w:szCs w:val="22"/>
              </w:rPr>
            </w:pPr>
            <w:r>
              <w:rPr>
                <w:rFonts w:cs="Calibri" w:ascii="Calibri" w:hAnsi="Calibri"/>
                <w:b/>
                <w:bCs/>
                <w:sz w:val="22"/>
                <w:szCs w:val="22"/>
              </w:rPr>
            </w:r>
          </w:p>
        </w:tc>
        <w:tc>
          <w:tcPr>
            <w:tcW w:w="5520" w:type="dxa"/>
            <w:tcBorders>
              <w:left w:val="single" w:sz="4" w:space="0" w:color="000000"/>
              <w:bottom w:val="single" w:sz="4" w:space="0" w:color="000000"/>
            </w:tcBorders>
            <w:shd w:fill="FFFFFF" w:val="clear"/>
          </w:tcPr>
          <w:p>
            <w:pPr>
              <w:pStyle w:val="Normal"/>
              <w:widowControl w:val="false"/>
              <w:snapToGrid w:val="false"/>
              <w:spacing w:before="57" w:after="57"/>
              <w:jc w:val="both"/>
              <w:rPr>
                <w:rFonts w:ascii="Calibri" w:hAnsi="Calibri" w:cs="Calibri"/>
                <w:b w:val="false"/>
                <w:b w:val="false"/>
                <w:bCs w:val="false"/>
                <w:i/>
                <w:i/>
                <w:iCs/>
                <w:sz w:val="22"/>
                <w:szCs w:val="22"/>
              </w:rPr>
            </w:pPr>
            <w:r>
              <w:rPr>
                <w:rFonts w:cs="Calibri" w:ascii="Calibri" w:hAnsi="Calibri"/>
                <w:b w:val="false"/>
                <w:bCs w:val="false"/>
                <w:i/>
                <w:iCs/>
                <w:sz w:val="22"/>
                <w:szCs w:val="22"/>
              </w:rPr>
              <w:t xml:space="preserve">- art. 13 ust. 2 - palenie tytoniu w miejscach objętych </w:t>
            </w:r>
            <w:r>
              <w:rPr>
                <w:rFonts w:cs="Calibri" w:ascii="Calibri" w:hAnsi="Calibri"/>
                <w:b w:val="false"/>
                <w:bCs w:val="false"/>
                <w:i/>
                <w:iCs/>
                <w:sz w:val="20"/>
                <w:szCs w:val="20"/>
              </w:rPr>
              <w:t>zakazem</w:t>
            </w:r>
          </w:p>
        </w:tc>
        <w:tc>
          <w:tcPr>
            <w:tcW w:w="720"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14"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106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85"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1187" w:type="dxa"/>
            <w:tcBorders>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852" w:type="dxa"/>
            <w:tcBorders>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r>
      <w:tr>
        <w:trPr>
          <w:trHeight w:val="285" w:hRule="atLeast"/>
          <w:cantSplit w:val="true"/>
        </w:trPr>
        <w:tc>
          <w:tcPr>
            <w:tcW w:w="18" w:type="dxa"/>
            <w:tcBorders/>
          </w:tcPr>
          <w:p>
            <w:pPr>
              <w:pStyle w:val="Normal"/>
              <w:widowControl w:val="false"/>
              <w:snapToGrid w:val="false"/>
              <w:rPr>
                <w:rFonts w:ascii="Calibri" w:hAnsi="Calibri" w:cs="Calibri"/>
                <w:i/>
                <w:i/>
                <w:iCs/>
              </w:rPr>
            </w:pPr>
            <w:r>
              <w:rPr>
                <w:rFonts w:cs="Calibri" w:ascii="Calibri" w:hAnsi="Calibri"/>
                <w:i/>
                <w:iCs/>
              </w:rPr>
            </w:r>
          </w:p>
        </w:tc>
        <w:tc>
          <w:tcPr>
            <w:tcW w:w="222" w:type="dxa"/>
            <w:vMerge w:val="restart"/>
            <w:tcBorders>
              <w:top w:val="double" w:sz="2" w:space="0" w:color="000000"/>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4</w:t>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jc w:val="both"/>
              <w:rPr/>
            </w:pPr>
            <w:r>
              <w:rPr>
                <w:rFonts w:cs="Calibri" w:ascii="Calibri" w:hAnsi="Calibri"/>
                <w:b/>
                <w:bCs/>
                <w:color w:val="000000"/>
                <w:sz w:val="22"/>
                <w:szCs w:val="22"/>
              </w:rPr>
              <w:t xml:space="preserve">Ustawa o utrzymaniu czystości i porządku w gminach             </w:t>
            </w:r>
            <w:r>
              <w:rPr>
                <w:rFonts w:cs="Calibri" w:ascii="Calibri" w:hAnsi="Calibri"/>
                <w:b/>
                <w:bCs/>
                <w:i/>
                <w:iCs/>
                <w:color w:val="000000"/>
                <w:sz w:val="22"/>
                <w:szCs w:val="22"/>
              </w:rPr>
              <w:t xml:space="preserve">- </w:t>
            </w:r>
            <w:r>
              <w:rPr>
                <w:rFonts w:cs="Calibri" w:ascii="Calibri" w:hAnsi="Calibri"/>
                <w:b/>
                <w:bCs/>
                <w:i w:val="false"/>
                <w:iCs w:val="false"/>
                <w:color w:val="000000"/>
                <w:sz w:val="22"/>
                <w:szCs w:val="22"/>
              </w:rPr>
              <w:t xml:space="preserve">art. </w:t>
            </w:r>
            <w:r>
              <w:rPr>
                <w:rFonts w:cs="Calibri" w:ascii="Calibri" w:hAnsi="Calibri"/>
                <w:b/>
                <w:bCs/>
                <w:i w:val="false"/>
                <w:iCs w:val="false"/>
                <w:color w:val="000000"/>
                <w:sz w:val="21"/>
                <w:szCs w:val="21"/>
              </w:rPr>
              <w:t>10 ust. 2 i 2a</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0</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0</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w:t>
            </w:r>
          </w:p>
        </w:tc>
      </w:tr>
      <w:tr>
        <w:trPr>
          <w:trHeight w:val="315" w:hRule="atLeast"/>
        </w:trPr>
        <w:tc>
          <w:tcPr>
            <w:tcW w:w="18" w:type="dxa"/>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222" w:type="dxa"/>
            <w:vMerge w:val="continue"/>
            <w:tcBorders>
              <w:top w:val="double" w:sz="2" w:space="0" w:color="000000"/>
              <w:left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tcPr>
          <w:p>
            <w:pPr>
              <w:pStyle w:val="Normal"/>
              <w:widowControl w:val="false"/>
              <w:snapToGrid w:val="false"/>
              <w:jc w:val="both"/>
              <w:rPr>
                <w:rFonts w:ascii="Calibri" w:hAnsi="Calibri" w:cs="Calibri"/>
                <w:i/>
                <w:i/>
                <w:iCs/>
                <w:sz w:val="22"/>
                <w:szCs w:val="22"/>
              </w:rPr>
            </w:pPr>
            <w:r>
              <w:rPr>
                <w:rFonts w:cs="Calibri" w:ascii="Calibri" w:hAnsi="Calibri"/>
                <w:i/>
                <w:iCs/>
                <w:sz w:val="22"/>
                <w:szCs w:val="22"/>
              </w:rPr>
              <w:t>- brak pojemnika do zbierania odpadów komunalnych oraz brak rachunków za wywóz nieczystości ciekłych</w:t>
            </w:r>
          </w:p>
        </w:tc>
        <w:tc>
          <w:tcPr>
            <w:tcW w:w="720"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3</w:t>
            </w:r>
          </w:p>
        </w:tc>
        <w:tc>
          <w:tcPr>
            <w:tcW w:w="614"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06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8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3</w:t>
            </w:r>
          </w:p>
        </w:tc>
      </w:tr>
      <w:tr>
        <w:trPr>
          <w:trHeight w:val="270" w:hRule="atLeast"/>
          <w:cantSplit w:val="true"/>
        </w:trPr>
        <w:tc>
          <w:tcPr>
            <w:tcW w:w="18" w:type="dxa"/>
            <w:vMerge w:val="restart"/>
            <w:tcBorders/>
          </w:tcPr>
          <w:p>
            <w:pPr>
              <w:pStyle w:val="Normal"/>
              <w:widowControl w:val="false"/>
              <w:snapToGrid w:val="false"/>
              <w:rPr>
                <w:rFonts w:ascii="Calibri" w:hAnsi="Calibri" w:cs="Calibri"/>
                <w:i w:val="false"/>
                <w:i w:val="false"/>
                <w:iCs w:val="false"/>
                <w:color w:val="000000"/>
                <w:sz w:val="22"/>
                <w:szCs w:val="22"/>
              </w:rPr>
            </w:pPr>
            <w:r>
              <w:rPr>
                <w:rFonts w:cs="Calibri" w:ascii="Calibri" w:hAnsi="Calibri"/>
                <w:i w:val="false"/>
                <w:iCs w:val="false"/>
                <w:color w:val="000000"/>
                <w:sz w:val="22"/>
                <w:szCs w:val="22"/>
              </w:rPr>
            </w:r>
          </w:p>
        </w:tc>
        <w:tc>
          <w:tcPr>
            <w:tcW w:w="222" w:type="dxa"/>
            <w:vMerge w:val="restart"/>
            <w:tcBorders>
              <w:top w:val="double" w:sz="2" w:space="0" w:color="000000"/>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5</w:t>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spacing w:before="57" w:after="57"/>
              <w:rPr>
                <w:rFonts w:ascii="Calibri" w:hAnsi="Calibri" w:cs="Calibri"/>
                <w:b/>
                <w:b/>
                <w:bCs/>
                <w:color w:val="000000"/>
                <w:sz w:val="22"/>
                <w:szCs w:val="22"/>
              </w:rPr>
            </w:pPr>
            <w:r>
              <w:rPr>
                <w:rFonts w:cs="Calibri" w:ascii="Calibri" w:hAnsi="Calibri"/>
                <w:b/>
                <w:bCs/>
                <w:color w:val="000000"/>
                <w:sz w:val="22"/>
                <w:szCs w:val="22"/>
              </w:rPr>
              <w:t>Ustawa o odpadach</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11</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29</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4350,00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sz w:val="22"/>
                <w:szCs w:val="22"/>
                <w:u w:val="single"/>
              </w:rPr>
            </w:pPr>
            <w:r>
              <w:rPr>
                <w:rFonts w:cs="Calibri" w:ascii="Calibri" w:hAnsi="Calibri"/>
                <w:b/>
                <w:bCs/>
                <w:sz w:val="22"/>
                <w:szCs w:val="22"/>
                <w:u w:val="single"/>
              </w:rPr>
              <w:t>0</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40</w:t>
            </w:r>
          </w:p>
        </w:tc>
      </w:tr>
      <w:tr>
        <w:trPr>
          <w:trHeight w:val="255" w:hRule="atLeast"/>
          <w:cantSplit w:val="true"/>
        </w:trPr>
        <w:tc>
          <w:tcPr>
            <w:tcW w:w="18" w:type="dxa"/>
            <w:vMerge w:val="continue"/>
            <w:tcBorders/>
          </w:tcPr>
          <w:p>
            <w:pPr>
              <w:pStyle w:val="Normal"/>
              <w:widowControl w:val="false"/>
              <w:snapToGrid w:val="false"/>
              <w:rPr>
                <w:rFonts w:ascii="Calibri" w:hAnsi="Calibri" w:cs="Calibri"/>
                <w:color w:val="000000"/>
              </w:rPr>
            </w:pPr>
            <w:r>
              <w:rPr>
                <w:rFonts w:cs="Calibri" w:ascii="Calibri" w:hAnsi="Calibri"/>
                <w:color w:val="000000"/>
              </w:rPr>
            </w:r>
          </w:p>
        </w:tc>
        <w:tc>
          <w:tcPr>
            <w:tcW w:w="222" w:type="dxa"/>
            <w:vMerge w:val="continue"/>
            <w:tcBorders>
              <w:top w:val="double" w:sz="2" w:space="0" w:color="000000"/>
              <w:left w:val="single" w:sz="4" w:space="0" w:color="000000"/>
            </w:tcBorders>
          </w:tcPr>
          <w:p>
            <w:pPr>
              <w:pStyle w:val="Normal"/>
              <w:widowControl w:val="false"/>
              <w:snapToGrid w:val="false"/>
              <w:rPr>
                <w:rFonts w:ascii="Calibri" w:hAnsi="Calibri" w:cs="Calibri"/>
                <w:color w:val="000000"/>
                <w:sz w:val="22"/>
                <w:szCs w:val="22"/>
              </w:rPr>
            </w:pPr>
            <w:r>
              <w:rPr>
                <w:rFonts w:cs="Calibri" w:ascii="Calibri" w:hAnsi="Calibri"/>
                <w:color w:val="000000"/>
                <w:sz w:val="22"/>
                <w:szCs w:val="22"/>
              </w:rPr>
            </w:r>
          </w:p>
        </w:tc>
        <w:tc>
          <w:tcPr>
            <w:tcW w:w="5520" w:type="dxa"/>
            <w:tcBorders>
              <w:left w:val="single" w:sz="4" w:space="0" w:color="000000"/>
              <w:bottom w:val="single" w:sz="4" w:space="0" w:color="000000"/>
            </w:tcBorders>
          </w:tcPr>
          <w:p>
            <w:pPr>
              <w:pStyle w:val="Normal"/>
              <w:widowControl w:val="false"/>
              <w:snapToGrid w:val="false"/>
              <w:jc w:val="both"/>
              <w:rPr>
                <w:rFonts w:ascii="Calibri" w:hAnsi="Calibri" w:cs="Calibri"/>
                <w:i/>
                <w:i/>
                <w:iCs/>
                <w:sz w:val="22"/>
                <w:szCs w:val="22"/>
              </w:rPr>
            </w:pPr>
            <w:r>
              <w:rPr>
                <w:rFonts w:cs="Calibri" w:ascii="Calibri" w:hAnsi="Calibri"/>
                <w:i/>
                <w:iCs/>
                <w:sz w:val="22"/>
                <w:szCs w:val="22"/>
              </w:rPr>
              <w:t>- art. 191 - termiczne przekształcanie odpadów w piecach domowych</w:t>
            </w:r>
          </w:p>
        </w:tc>
        <w:tc>
          <w:tcPr>
            <w:tcW w:w="720"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614"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6</w:t>
            </w:r>
          </w:p>
        </w:tc>
        <w:tc>
          <w:tcPr>
            <w:tcW w:w="106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950,00</w:t>
            </w:r>
          </w:p>
        </w:tc>
        <w:tc>
          <w:tcPr>
            <w:tcW w:w="68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sz w:val="22"/>
                <w:szCs w:val="22"/>
              </w:rPr>
            </w:pPr>
            <w:r>
              <w:rPr>
                <w:rFonts w:cs="Calibri" w:ascii="Calibri" w:hAnsi="Calibri"/>
                <w:sz w:val="22"/>
                <w:szCs w:val="22"/>
              </w:rPr>
              <w:t>0</w:t>
            </w:r>
          </w:p>
        </w:tc>
        <w:tc>
          <w:tcPr>
            <w:tcW w:w="1187"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6</w:t>
            </w:r>
          </w:p>
        </w:tc>
      </w:tr>
      <w:tr>
        <w:trPr>
          <w:trHeight w:val="255" w:hRule="atLeast"/>
          <w:cantSplit w:val="true"/>
        </w:trPr>
        <w:tc>
          <w:tcPr>
            <w:tcW w:w="18" w:type="dxa"/>
            <w:vMerge w:val="continue"/>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vMerge w:val="continue"/>
            <w:tcBorders>
              <w:top w:val="double" w:sz="2" w:space="0" w:color="000000"/>
              <w:left w:val="single" w:sz="4" w:space="0" w:color="000000"/>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left w:val="single" w:sz="4" w:space="0" w:color="000000"/>
              <w:bottom w:val="single" w:sz="4" w:space="0" w:color="000000"/>
            </w:tcBorders>
          </w:tcPr>
          <w:p>
            <w:pPr>
              <w:pStyle w:val="Normal"/>
              <w:widowControl w:val="false"/>
              <w:snapToGrid w:val="false"/>
              <w:jc w:val="both"/>
              <w:rPr>
                <w:rFonts w:ascii="Calibri" w:hAnsi="Calibri" w:cs="Calibri"/>
                <w:i/>
                <w:i/>
                <w:iCs/>
                <w:sz w:val="22"/>
                <w:szCs w:val="22"/>
              </w:rPr>
            </w:pPr>
            <w:r>
              <w:rPr>
                <w:rFonts w:cs="Calibri" w:ascii="Calibri" w:hAnsi="Calibri"/>
                <w:i/>
                <w:iCs/>
                <w:sz w:val="22"/>
                <w:szCs w:val="22"/>
              </w:rPr>
              <w:t>-art. 191 - termiczne przekształcanie odpadów na powierzchni ziemi</w:t>
            </w:r>
          </w:p>
        </w:tc>
        <w:tc>
          <w:tcPr>
            <w:tcW w:w="720"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11</w:t>
            </w:r>
          </w:p>
        </w:tc>
        <w:tc>
          <w:tcPr>
            <w:tcW w:w="614"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23</w:t>
            </w:r>
          </w:p>
        </w:tc>
        <w:tc>
          <w:tcPr>
            <w:tcW w:w="106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3400,00</w:t>
            </w:r>
          </w:p>
        </w:tc>
        <w:tc>
          <w:tcPr>
            <w:tcW w:w="685"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t>34</w:t>
            </w:r>
          </w:p>
        </w:tc>
      </w:tr>
      <w:tr>
        <w:trPr>
          <w:trHeight w:val="540" w:hRule="atLeast"/>
          <w:cantSplit w:val="true"/>
        </w:trPr>
        <w:tc>
          <w:tcPr>
            <w:tcW w:w="18" w:type="dxa"/>
            <w:tcBorders/>
          </w:tcPr>
          <w:p>
            <w:pPr>
              <w:pStyle w:val="Normal"/>
              <w:widowControl w:val="false"/>
              <w:snapToGrid w:val="false"/>
              <w:rPr>
                <w:rFonts w:ascii="Calibri" w:hAnsi="Calibri" w:cs="Calibri"/>
                <w:i w:val="false"/>
                <w:i w:val="false"/>
                <w:iCs w:val="false"/>
              </w:rPr>
            </w:pPr>
            <w:r>
              <w:rPr>
                <w:rFonts w:cs="Calibri" w:ascii="Calibri" w:hAnsi="Calibri"/>
                <w:i w:val="false"/>
                <w:iCs w:val="false"/>
              </w:rPr>
            </w:r>
          </w:p>
        </w:tc>
        <w:tc>
          <w:tcPr>
            <w:tcW w:w="222" w:type="dxa"/>
            <w:tcBorders>
              <w:top w:val="double" w:sz="2" w:space="0" w:color="000000"/>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6</w:t>
            </w:r>
          </w:p>
        </w:tc>
        <w:tc>
          <w:tcPr>
            <w:tcW w:w="5520" w:type="dxa"/>
            <w:tcBorders>
              <w:top w:val="double" w:sz="2" w:space="0" w:color="000000"/>
              <w:left w:val="single" w:sz="4" w:space="0" w:color="000000"/>
              <w:bottom w:val="single" w:sz="4" w:space="0" w:color="000000"/>
            </w:tcBorders>
            <w:shd w:fill="FFFFFF" w:val="clear"/>
          </w:tcPr>
          <w:p>
            <w:pPr>
              <w:pStyle w:val="Normal"/>
              <w:widowControl w:val="false"/>
              <w:snapToGrid w:val="false"/>
              <w:jc w:val="both"/>
              <w:rPr>
                <w:rFonts w:ascii="Calibri" w:hAnsi="Calibri" w:cs="Calibri"/>
                <w:b/>
                <w:b/>
                <w:bCs/>
                <w:color w:val="000000"/>
                <w:sz w:val="22"/>
                <w:szCs w:val="22"/>
              </w:rPr>
            </w:pPr>
            <w:r>
              <w:rPr>
                <w:rFonts w:cs="Calibri" w:ascii="Calibri" w:hAnsi="Calibri"/>
                <w:b/>
                <w:bCs/>
                <w:color w:val="000000"/>
                <w:sz w:val="22"/>
                <w:szCs w:val="22"/>
              </w:rPr>
              <w:t>Ustawa o ochronie zdrowia zwierząt oraz zwalczaniu chorób zakaźnych zwierząt</w:t>
            </w:r>
          </w:p>
        </w:tc>
        <w:tc>
          <w:tcPr>
            <w:tcW w:w="720"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2</w:t>
            </w:r>
          </w:p>
        </w:tc>
        <w:tc>
          <w:tcPr>
            <w:tcW w:w="614"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1</w:t>
            </w:r>
          </w:p>
        </w:tc>
        <w:tc>
          <w:tcPr>
            <w:tcW w:w="106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u w:val="single"/>
              </w:rPr>
            </w:pPr>
            <w:r>
              <w:rPr>
                <w:rFonts w:cs="Calibri" w:ascii="Calibri" w:hAnsi="Calibri"/>
                <w:b/>
                <w:bCs/>
                <w:i w:val="false"/>
                <w:iCs w:val="false"/>
                <w:color w:val="000000"/>
                <w:sz w:val="22"/>
                <w:szCs w:val="22"/>
                <w:u w:val="single"/>
              </w:rPr>
              <w:t>100,00</w:t>
            </w:r>
          </w:p>
        </w:tc>
        <w:tc>
          <w:tcPr>
            <w:tcW w:w="685"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b/>
                <w:b/>
                <w:bCs/>
                <w:u w:val="single"/>
              </w:rPr>
            </w:pPr>
            <w:r>
              <w:rPr>
                <w:rFonts w:cs="Calibri" w:ascii="Calibri" w:hAnsi="Calibri"/>
                <w:b/>
                <w:bCs/>
                <w:sz w:val="22"/>
                <w:szCs w:val="22"/>
                <w:u w:val="single"/>
              </w:rPr>
              <w:t>0</w:t>
            </w:r>
          </w:p>
        </w:tc>
        <w:tc>
          <w:tcPr>
            <w:tcW w:w="1187" w:type="dxa"/>
            <w:tcBorders>
              <w:top w:val="double" w:sz="2"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3</w:t>
            </w:r>
          </w:p>
        </w:tc>
      </w:tr>
      <w:tr>
        <w:trPr>
          <w:trHeight w:val="330" w:hRule="atLeast"/>
          <w:cantSplit w:val="true"/>
        </w:trPr>
        <w:tc>
          <w:tcPr>
            <w:tcW w:w="18" w:type="dxa"/>
            <w:tcBorders/>
          </w:tcPr>
          <w:p>
            <w:pPr>
              <w:pStyle w:val="Normal"/>
              <w:widowControl w:val="false"/>
              <w:snapToGrid w:val="false"/>
              <w:rPr>
                <w:rFonts w:ascii="Calibri" w:hAnsi="Calibri" w:cs="Calibri"/>
                <w:b/>
                <w:b/>
                <w:bCs/>
              </w:rPr>
            </w:pPr>
            <w:r>
              <w:rPr>
                <w:rFonts w:cs="Calibri" w:ascii="Calibri" w:hAnsi="Calibri"/>
                <w:b/>
                <w:bCs/>
              </w:rPr>
            </w:r>
          </w:p>
        </w:tc>
        <w:tc>
          <w:tcPr>
            <w:tcW w:w="222" w:type="dxa"/>
            <w:tcBorders>
              <w:left w:val="single" w:sz="4" w:space="0" w:color="000000"/>
            </w:tcBorders>
          </w:tcPr>
          <w:p>
            <w:pPr>
              <w:pStyle w:val="Normal"/>
              <w:widowControl w:val="false"/>
              <w:snapToGrid w:val="false"/>
              <w:rPr>
                <w:rFonts w:ascii="Calibri" w:hAnsi="Calibri" w:cs="Calibri"/>
                <w:b/>
                <w:b/>
                <w:bCs/>
                <w:sz w:val="22"/>
                <w:szCs w:val="22"/>
              </w:rPr>
            </w:pPr>
            <w:r>
              <w:rPr>
                <w:rFonts w:cs="Calibri" w:ascii="Calibri" w:hAnsi="Calibri"/>
                <w:b/>
                <w:bCs/>
                <w:sz w:val="22"/>
                <w:szCs w:val="22"/>
              </w:rPr>
            </w:r>
          </w:p>
        </w:tc>
        <w:tc>
          <w:tcPr>
            <w:tcW w:w="5520" w:type="dxa"/>
            <w:tcBorders>
              <w:left w:val="single" w:sz="4" w:space="0" w:color="000000"/>
              <w:bottom w:val="double" w:sz="2" w:space="0" w:color="000000"/>
            </w:tcBorders>
            <w:shd w:fill="FFFFFF" w:val="clear"/>
          </w:tcPr>
          <w:p>
            <w:pPr>
              <w:pStyle w:val="Normal"/>
              <w:widowControl w:val="false"/>
              <w:snapToGrid w:val="false"/>
              <w:spacing w:lineRule="auto" w:line="240"/>
              <w:jc w:val="both"/>
              <w:rPr/>
            </w:pPr>
            <w:r>
              <w:rPr>
                <w:rFonts w:cs="Calibri" w:ascii="Calibri" w:hAnsi="Calibri"/>
                <w:b w:val="false"/>
                <w:bCs w:val="false"/>
                <w:i/>
                <w:iCs/>
                <w:sz w:val="22"/>
                <w:szCs w:val="22"/>
              </w:rPr>
              <w:t xml:space="preserve">- art. 85 ust. 1a – uchylanie się od obowiązku ochronnego </w:t>
            </w:r>
            <w:r>
              <w:rPr>
                <w:rFonts w:cs="Calibri" w:ascii="Calibri" w:hAnsi="Calibri"/>
                <w:b w:val="false"/>
                <w:bCs w:val="false"/>
                <w:i/>
                <w:iCs/>
                <w:color w:val="000000"/>
                <w:sz w:val="22"/>
                <w:szCs w:val="22"/>
              </w:rPr>
              <w:t>szczepienia psa przeciwko wściekliźnie</w:t>
            </w:r>
          </w:p>
        </w:tc>
        <w:tc>
          <w:tcPr>
            <w:tcW w:w="720" w:type="dxa"/>
            <w:tcBorders>
              <w:left w:val="single" w:sz="4" w:space="0" w:color="000000"/>
              <w:bottom w:val="double" w:sz="2" w:space="0" w:color="000000"/>
            </w:tcBorders>
            <w:shd w:fill="FFFFFF" w:val="clear"/>
            <w:vAlign w:val="center"/>
          </w:tcPr>
          <w:p>
            <w:pPr>
              <w:pStyle w:val="Normal"/>
              <w:widowControl w:val="false"/>
              <w:snapToGrid w:val="false"/>
              <w:spacing w:lineRule="auto" w:line="240"/>
              <w:jc w:val="center"/>
              <w:rPr>
                <w:rFonts w:ascii="Calibri" w:hAnsi="Calibri" w:cs="Calibri"/>
                <w:i w:val="false"/>
                <w:i w:val="false"/>
                <w:iCs w:val="false"/>
                <w:sz w:val="22"/>
                <w:szCs w:val="22"/>
              </w:rPr>
            </w:pPr>
            <w:r>
              <w:rPr>
                <w:rFonts w:cs="Calibri" w:ascii="Calibri" w:hAnsi="Calibri"/>
                <w:i w:val="false"/>
                <w:iCs w:val="false"/>
                <w:sz w:val="22"/>
                <w:szCs w:val="22"/>
              </w:rPr>
              <w:t>2</w:t>
            </w:r>
          </w:p>
        </w:tc>
        <w:tc>
          <w:tcPr>
            <w:tcW w:w="614" w:type="dxa"/>
            <w:tcBorders>
              <w:left w:val="single" w:sz="4" w:space="0" w:color="000000"/>
              <w:bottom w:val="double" w:sz="2" w:space="0" w:color="000000"/>
            </w:tcBorders>
            <w:shd w:fill="FFFFFF" w:val="clear"/>
            <w:vAlign w:val="center"/>
          </w:tcPr>
          <w:p>
            <w:pPr>
              <w:pStyle w:val="Normal"/>
              <w:widowControl w:val="false"/>
              <w:snapToGrid w:val="false"/>
              <w:spacing w:lineRule="auto" w:line="240"/>
              <w:jc w:val="center"/>
              <w:rPr>
                <w:rFonts w:ascii="Calibri" w:hAnsi="Calibri" w:cs="Calibri"/>
                <w:sz w:val="22"/>
                <w:szCs w:val="22"/>
              </w:rPr>
            </w:pPr>
            <w:r>
              <w:rPr>
                <w:rFonts w:cs="Calibri" w:ascii="Calibri" w:hAnsi="Calibri"/>
                <w:sz w:val="22"/>
                <w:szCs w:val="22"/>
              </w:rPr>
              <w:t>1</w:t>
            </w:r>
          </w:p>
        </w:tc>
        <w:tc>
          <w:tcPr>
            <w:tcW w:w="1065" w:type="dxa"/>
            <w:tcBorders>
              <w:left w:val="single" w:sz="4" w:space="0" w:color="000000"/>
              <w:bottom w:val="double" w:sz="2" w:space="0" w:color="000000"/>
            </w:tcBorders>
            <w:shd w:fill="FFFFFF" w:val="clear"/>
            <w:vAlign w:val="center"/>
          </w:tcPr>
          <w:p>
            <w:pPr>
              <w:pStyle w:val="Normal"/>
              <w:widowControl w:val="false"/>
              <w:snapToGrid w:val="false"/>
              <w:spacing w:lineRule="auto" w:line="240"/>
              <w:jc w:val="center"/>
              <w:rPr>
                <w:rFonts w:ascii="Calibri" w:hAnsi="Calibri" w:cs="Calibri"/>
                <w:i w:val="false"/>
                <w:i w:val="false"/>
                <w:iCs w:val="false"/>
                <w:sz w:val="22"/>
                <w:szCs w:val="22"/>
              </w:rPr>
            </w:pPr>
            <w:r>
              <w:rPr>
                <w:rFonts w:cs="Calibri" w:ascii="Calibri" w:hAnsi="Calibri"/>
                <w:i w:val="false"/>
                <w:iCs w:val="false"/>
                <w:sz w:val="22"/>
                <w:szCs w:val="22"/>
              </w:rPr>
              <w:t>100,00</w:t>
            </w:r>
          </w:p>
        </w:tc>
        <w:tc>
          <w:tcPr>
            <w:tcW w:w="685" w:type="dxa"/>
            <w:tcBorders>
              <w:left w:val="single" w:sz="4" w:space="0" w:color="000000"/>
              <w:bottom w:val="double" w:sz="2" w:space="0" w:color="000000"/>
            </w:tcBorders>
            <w:shd w:fill="FFFFFF" w:val="clear"/>
            <w:vAlign w:val="center"/>
          </w:tcPr>
          <w:p>
            <w:pPr>
              <w:pStyle w:val="Normal"/>
              <w:widowControl w:val="false"/>
              <w:snapToGrid w:val="false"/>
              <w:spacing w:lineRule="auto" w:line="240"/>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1187" w:type="dxa"/>
            <w:tcBorders>
              <w:left w:val="single" w:sz="4" w:space="0" w:color="000000"/>
              <w:bottom w:val="double" w:sz="2" w:space="0" w:color="000000"/>
            </w:tcBorders>
            <w:shd w:fill="FFFFFF" w:val="clear"/>
            <w:vAlign w:val="center"/>
          </w:tcPr>
          <w:p>
            <w:pPr>
              <w:pStyle w:val="Normal"/>
              <w:widowControl w:val="false"/>
              <w:snapToGrid w:val="false"/>
              <w:spacing w:lineRule="auto" w:line="240"/>
              <w:jc w:val="center"/>
              <w:rPr>
                <w:rFonts w:ascii="Calibri" w:hAnsi="Calibri" w:cs="Calibri"/>
                <w:i w:val="false"/>
                <w:i w:val="false"/>
                <w:iCs w:val="false"/>
                <w:sz w:val="22"/>
                <w:szCs w:val="22"/>
              </w:rPr>
            </w:pPr>
            <w:r>
              <w:rPr>
                <w:rFonts w:cs="Calibri" w:ascii="Calibri" w:hAnsi="Calibri"/>
                <w:i w:val="false"/>
                <w:iCs w:val="false"/>
                <w:sz w:val="22"/>
                <w:szCs w:val="22"/>
              </w:rPr>
              <w:t>0</w:t>
            </w:r>
          </w:p>
        </w:tc>
        <w:tc>
          <w:tcPr>
            <w:tcW w:w="852" w:type="dxa"/>
            <w:tcBorders>
              <w:left w:val="single" w:sz="4" w:space="0" w:color="000000"/>
              <w:bottom w:val="double" w:sz="2" w:space="0" w:color="000000"/>
              <w:right w:val="single" w:sz="4" w:space="0" w:color="000000"/>
            </w:tcBorders>
            <w:shd w:fill="FFFFFF" w:val="clear"/>
            <w:vAlign w:val="center"/>
          </w:tcPr>
          <w:p>
            <w:pPr>
              <w:pStyle w:val="Normal"/>
              <w:widowControl w:val="false"/>
              <w:snapToGrid w:val="false"/>
              <w:spacing w:lineRule="auto" w:line="240"/>
              <w:jc w:val="center"/>
              <w:rPr>
                <w:rFonts w:ascii="Calibri" w:hAnsi="Calibri" w:cs="Calibri"/>
                <w:i w:val="false"/>
                <w:i w:val="false"/>
                <w:iCs w:val="false"/>
                <w:sz w:val="22"/>
                <w:szCs w:val="22"/>
              </w:rPr>
            </w:pPr>
            <w:r>
              <w:rPr>
                <w:rFonts w:cs="Calibri" w:ascii="Calibri" w:hAnsi="Calibri"/>
                <w:i w:val="false"/>
                <w:iCs w:val="false"/>
                <w:sz w:val="22"/>
                <w:szCs w:val="22"/>
              </w:rPr>
              <w:t>3</w:t>
            </w:r>
          </w:p>
        </w:tc>
      </w:tr>
      <w:tr>
        <w:trPr>
          <w:trHeight w:val="300" w:hRule="atLeast"/>
          <w:cantSplit w:val="true"/>
        </w:trPr>
        <w:tc>
          <w:tcPr>
            <w:tcW w:w="18" w:type="dxa"/>
            <w:tcBorders/>
          </w:tcPr>
          <w:p>
            <w:pPr>
              <w:pStyle w:val="Normal"/>
              <w:widowControl w:val="false"/>
              <w:snapToGrid w:val="false"/>
              <w:rPr>
                <w:rFonts w:ascii="Calibri" w:hAnsi="Calibri" w:cs="Calibri"/>
              </w:rPr>
            </w:pPr>
            <w:r>
              <w:rPr>
                <w:rFonts w:cs="Calibri" w:ascii="Calibri" w:hAnsi="Calibri"/>
              </w:rPr>
            </w:r>
          </w:p>
        </w:tc>
        <w:tc>
          <w:tcPr>
            <w:tcW w:w="222" w:type="dxa"/>
            <w:tcBorders>
              <w:top w:val="double" w:sz="2" w:space="0" w:color="000000"/>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7</w:t>
            </w:r>
          </w:p>
        </w:tc>
        <w:tc>
          <w:tcPr>
            <w:tcW w:w="5520" w:type="dxa"/>
            <w:tcBorders>
              <w:left w:val="single" w:sz="4" w:space="0" w:color="000000"/>
              <w:bottom w:val="double" w:sz="2" w:space="0" w:color="000000"/>
            </w:tcBorders>
            <w:shd w:fill="FFFFFF" w:val="clear"/>
          </w:tcPr>
          <w:p>
            <w:pPr>
              <w:pStyle w:val="Normal"/>
              <w:widowControl w:val="false"/>
              <w:snapToGrid w:val="false"/>
              <w:spacing w:before="57" w:after="57"/>
              <w:rPr>
                <w:rFonts w:ascii="Calibri" w:hAnsi="Calibri" w:cs="Calibri"/>
                <w:b/>
                <w:b/>
                <w:bCs/>
                <w:color w:val="000000"/>
                <w:sz w:val="22"/>
                <w:szCs w:val="22"/>
              </w:rPr>
            </w:pPr>
            <w:r>
              <w:rPr>
                <w:rFonts w:cs="Calibri" w:ascii="Calibri" w:hAnsi="Calibri"/>
                <w:b/>
                <w:bCs/>
                <w:color w:val="000000"/>
                <w:sz w:val="22"/>
                <w:szCs w:val="22"/>
              </w:rPr>
              <w:t>Ustawa Prawo ochrony środowiska</w:t>
            </w:r>
          </w:p>
        </w:tc>
        <w:tc>
          <w:tcPr>
            <w:tcW w:w="720"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43</w:t>
            </w:r>
          </w:p>
        </w:tc>
        <w:tc>
          <w:tcPr>
            <w:tcW w:w="614" w:type="dxa"/>
            <w:tcBorders>
              <w:left w:val="single" w:sz="4" w:space="0" w:color="000000"/>
              <w:bottom w:val="double" w:sz="2" w:space="0" w:color="000000"/>
            </w:tcBorders>
            <w:shd w:fill="FFFFFF" w:val="clear"/>
          </w:tcPr>
          <w:p>
            <w:pPr>
              <w:pStyle w:val="Normal"/>
              <w:widowControl w:val="false"/>
              <w:snapToGrid w:val="false"/>
              <w:jc w:val="center"/>
              <w:rPr>
                <w:u w:val="single"/>
              </w:rPr>
            </w:pPr>
            <w:r>
              <w:rPr>
                <w:rFonts w:cs="Calibri" w:ascii="Calibri" w:hAnsi="Calibri"/>
                <w:b/>
                <w:bCs/>
                <w:i w:val="false"/>
                <w:iCs w:val="false"/>
                <w:color w:val="000000"/>
                <w:sz w:val="22"/>
                <w:szCs w:val="22"/>
                <w:u w:val="single"/>
              </w:rPr>
              <w:t>2</w:t>
            </w:r>
          </w:p>
        </w:tc>
        <w:tc>
          <w:tcPr>
            <w:tcW w:w="1065" w:type="dxa"/>
            <w:tcBorders>
              <w:left w:val="single" w:sz="4" w:space="0" w:color="000000"/>
              <w:bottom w:val="double" w:sz="2" w:space="0" w:color="000000"/>
            </w:tcBorders>
            <w:shd w:fill="FFFFFF" w:val="clear"/>
          </w:tcPr>
          <w:p>
            <w:pPr>
              <w:pStyle w:val="Normal"/>
              <w:widowControl w:val="false"/>
              <w:snapToGrid w:val="false"/>
              <w:jc w:val="center"/>
              <w:rPr>
                <w:u w:val="single"/>
              </w:rPr>
            </w:pPr>
            <w:r>
              <w:rPr>
                <w:rFonts w:cs="Calibri" w:ascii="Calibri" w:hAnsi="Calibri"/>
                <w:b/>
                <w:bCs/>
                <w:i w:val="false"/>
                <w:iCs w:val="false"/>
                <w:color w:val="000000"/>
                <w:sz w:val="22"/>
                <w:szCs w:val="22"/>
                <w:u w:val="single"/>
              </w:rPr>
              <w:t>700,00</w:t>
            </w:r>
          </w:p>
        </w:tc>
        <w:tc>
          <w:tcPr>
            <w:tcW w:w="685" w:type="dxa"/>
            <w:tcBorders>
              <w:left w:val="single" w:sz="4" w:space="0" w:color="000000"/>
              <w:bottom w:val="double" w:sz="2" w:space="0" w:color="000000"/>
            </w:tcBorders>
            <w:shd w:fill="FFFFFF" w:val="clear"/>
          </w:tcPr>
          <w:p>
            <w:pPr>
              <w:pStyle w:val="Normal"/>
              <w:widowControl w:val="false"/>
              <w:snapToGrid w:val="false"/>
              <w:jc w:val="center"/>
              <w:rPr>
                <w:u w:val="single"/>
              </w:rPr>
            </w:pPr>
            <w:r>
              <w:rPr>
                <w:rFonts w:cs="Calibri" w:ascii="Calibri" w:hAnsi="Calibri"/>
                <w:b/>
                <w:bCs/>
                <w:i w:val="false"/>
                <w:iCs w:val="false"/>
                <w:color w:val="000000"/>
                <w:sz w:val="22"/>
                <w:szCs w:val="22"/>
                <w:u w:val="single"/>
              </w:rPr>
              <w:t>0</w:t>
            </w:r>
          </w:p>
        </w:tc>
        <w:tc>
          <w:tcPr>
            <w:tcW w:w="1187"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0</w:t>
            </w:r>
          </w:p>
        </w:tc>
        <w:tc>
          <w:tcPr>
            <w:tcW w:w="852" w:type="dxa"/>
            <w:tcBorders>
              <w:left w:val="single" w:sz="4" w:space="0" w:color="000000"/>
              <w:bottom w:val="double" w:sz="2" w:space="0" w:color="000000"/>
              <w:right w:val="single" w:sz="4"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single"/>
              </w:rPr>
            </w:pPr>
            <w:r>
              <w:rPr>
                <w:rFonts w:cs="Calibri" w:ascii="Calibri" w:hAnsi="Calibri"/>
                <w:b/>
                <w:bCs/>
                <w:i w:val="false"/>
                <w:iCs w:val="false"/>
                <w:color w:val="000000"/>
                <w:sz w:val="22"/>
                <w:szCs w:val="22"/>
                <w:u w:val="single"/>
              </w:rPr>
              <w:t>45</w:t>
            </w:r>
          </w:p>
        </w:tc>
      </w:tr>
      <w:tr>
        <w:trPr>
          <w:trHeight w:val="300" w:hRule="atLeast"/>
          <w:cantSplit w:val="true"/>
        </w:trPr>
        <w:tc>
          <w:tcPr>
            <w:tcW w:w="18" w:type="dxa"/>
            <w:tcBorders/>
          </w:tcPr>
          <w:p>
            <w:pPr>
              <w:pStyle w:val="Normal"/>
              <w:widowControl w:val="false"/>
              <w:snapToGrid w:val="false"/>
              <w:rPr>
                <w:rFonts w:ascii="Calibri" w:hAnsi="Calibri" w:cs="Calibri"/>
              </w:rPr>
            </w:pPr>
            <w:r>
              <w:rPr>
                <w:rFonts w:cs="Calibri" w:ascii="Calibri" w:hAnsi="Calibri"/>
              </w:rPr>
            </w:r>
          </w:p>
        </w:tc>
        <w:tc>
          <w:tcPr>
            <w:tcW w:w="222" w:type="dxa"/>
            <w:tcBorders>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r>
          </w:p>
        </w:tc>
        <w:tc>
          <w:tcPr>
            <w:tcW w:w="5520" w:type="dxa"/>
            <w:tcBorders>
              <w:left w:val="single" w:sz="4" w:space="0" w:color="000000"/>
              <w:bottom w:val="double" w:sz="2" w:space="0" w:color="000000"/>
            </w:tcBorders>
            <w:shd w:fill="FFFFFF" w:val="clear"/>
          </w:tcPr>
          <w:p>
            <w:pPr>
              <w:pStyle w:val="Normal"/>
              <w:widowControl w:val="false"/>
              <w:snapToGrid w:val="false"/>
              <w:jc w:val="both"/>
              <w:rPr/>
            </w:pPr>
            <w:r>
              <w:rPr>
                <w:rFonts w:cs="Calibri" w:ascii="Calibri" w:hAnsi="Calibri"/>
                <w:b w:val="false"/>
                <w:bCs w:val="false"/>
                <w:color w:val="000000"/>
                <w:sz w:val="22"/>
                <w:szCs w:val="22"/>
              </w:rPr>
              <w:t>-</w:t>
            </w:r>
            <w:r>
              <w:rPr>
                <w:rFonts w:cs="Calibri" w:ascii="Calibri" w:hAnsi="Calibri"/>
                <w:b/>
                <w:bCs/>
                <w:color w:val="000000"/>
                <w:sz w:val="22"/>
                <w:szCs w:val="22"/>
              </w:rPr>
              <w:t xml:space="preserve"> </w:t>
            </w:r>
            <w:r>
              <w:rPr>
                <w:rFonts w:cs="Calibri" w:ascii="Calibri" w:hAnsi="Calibri"/>
                <w:b w:val="false"/>
                <w:bCs w:val="false"/>
                <w:i/>
                <w:iCs/>
                <w:color w:val="000000"/>
                <w:sz w:val="22"/>
                <w:szCs w:val="22"/>
              </w:rPr>
              <w:t>art. 334</w:t>
            </w:r>
            <w:r>
              <w:rPr>
                <w:rFonts w:eastAsia="Arial Unicode MS" w:cs="Calibri" w:ascii="Calibri" w:hAnsi="Calibri"/>
                <w:b w:val="false"/>
                <w:bCs w:val="false"/>
                <w:i/>
                <w:iCs/>
                <w:color w:val="000000"/>
                <w:sz w:val="22"/>
                <w:szCs w:val="22"/>
              </w:rPr>
              <w:t xml:space="preserve"> - nieprzestrzeganie ograniczeń, nakazów lub zakazów, określonych w uchwale sejmiku województwa śląskiego tzw. „uchwała antysmogowa”</w:t>
            </w:r>
          </w:p>
        </w:tc>
        <w:tc>
          <w:tcPr>
            <w:tcW w:w="720"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r>
          </w:p>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43</w:t>
            </w:r>
          </w:p>
        </w:tc>
        <w:tc>
          <w:tcPr>
            <w:tcW w:w="614"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r>
          </w:p>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2</w:t>
            </w:r>
          </w:p>
        </w:tc>
        <w:tc>
          <w:tcPr>
            <w:tcW w:w="1065"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sz w:val="22"/>
                <w:szCs w:val="22"/>
                <w:u w:val="none"/>
              </w:rPr>
            </w:pPr>
            <w:r>
              <w:rPr>
                <w:rFonts w:cs="Calibri" w:ascii="Calibri" w:hAnsi="Calibri"/>
                <w:sz w:val="22"/>
                <w:szCs w:val="22"/>
                <w:u w:val="none"/>
              </w:rPr>
            </w:r>
          </w:p>
          <w:p>
            <w:pPr>
              <w:pStyle w:val="Normal"/>
              <w:widowControl w:val="false"/>
              <w:snapToGrid w:val="false"/>
              <w:jc w:val="center"/>
              <w:rPr>
                <w:rFonts w:ascii="Calibri" w:hAnsi="Calibri" w:cs="Calibri"/>
                <w:sz w:val="22"/>
                <w:szCs w:val="22"/>
                <w:u w:val="none"/>
              </w:rPr>
            </w:pPr>
            <w:r>
              <w:rPr>
                <w:rFonts w:cs="Calibri" w:ascii="Calibri" w:hAnsi="Calibri"/>
                <w:sz w:val="22"/>
                <w:szCs w:val="22"/>
                <w:u w:val="none"/>
              </w:rPr>
              <w:t>700,00</w:t>
            </w:r>
          </w:p>
        </w:tc>
        <w:tc>
          <w:tcPr>
            <w:tcW w:w="685"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b/>
                <w:b/>
                <w:bCs/>
                <w:i w:val="false"/>
                <w:i w:val="false"/>
                <w:iCs w:val="false"/>
                <w:color w:val="000000"/>
                <w:sz w:val="22"/>
                <w:szCs w:val="22"/>
                <w:u w:val="none"/>
              </w:rPr>
            </w:pPr>
            <w:r>
              <w:rPr>
                <w:rFonts w:cs="Calibri" w:ascii="Calibri" w:hAnsi="Calibri"/>
                <w:b/>
                <w:bCs/>
                <w:i w:val="false"/>
                <w:iCs w:val="false"/>
                <w:color w:val="000000"/>
                <w:sz w:val="22"/>
                <w:szCs w:val="22"/>
                <w:u w:val="none"/>
              </w:rPr>
            </w:r>
          </w:p>
          <w:p>
            <w:pPr>
              <w:pStyle w:val="Normal"/>
              <w:widowControl w:val="false"/>
              <w:snapToGrid w:val="false"/>
              <w:jc w:val="center"/>
              <w:rPr>
                <w:b w:val="false"/>
                <w:b w:val="false"/>
                <w:bCs w:val="false"/>
              </w:rPr>
            </w:pPr>
            <w:r>
              <w:rPr>
                <w:rFonts w:cs="Calibri" w:ascii="Calibri" w:hAnsi="Calibri"/>
                <w:b w:val="false"/>
                <w:bCs w:val="false"/>
                <w:i w:val="false"/>
                <w:iCs w:val="false"/>
                <w:color w:val="000000"/>
                <w:sz w:val="22"/>
                <w:szCs w:val="22"/>
                <w:u w:val="none"/>
              </w:rPr>
              <w:t>0</w:t>
            </w:r>
          </w:p>
        </w:tc>
        <w:tc>
          <w:tcPr>
            <w:tcW w:w="1187" w:type="dxa"/>
            <w:tcBorders>
              <w:left w:val="single" w:sz="4" w:space="0" w:color="000000"/>
              <w:bottom w:val="double" w:sz="2" w:space="0" w:color="000000"/>
            </w:tcBorders>
            <w:shd w:fill="FFFFFF" w:val="clea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r>
          </w:p>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0</w:t>
            </w:r>
          </w:p>
        </w:tc>
        <w:tc>
          <w:tcPr>
            <w:tcW w:w="852" w:type="dxa"/>
            <w:tcBorders>
              <w:left w:val="single" w:sz="4" w:space="0" w:color="000000"/>
              <w:bottom w:val="double" w:sz="2" w:space="0" w:color="000000"/>
              <w:right w:val="single" w:sz="4" w:space="0" w:color="000000"/>
            </w:tcBorders>
            <w:shd w:fill="FFFFFF" w:val="clea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r>
          </w:p>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45</w:t>
            </w:r>
          </w:p>
        </w:tc>
      </w:tr>
      <w:tr>
        <w:trPr>
          <w:trHeight w:val="300" w:hRule="atLeast"/>
          <w:cantSplit w:val="true"/>
        </w:trPr>
        <w:tc>
          <w:tcPr>
            <w:tcW w:w="18" w:type="dxa"/>
            <w:tcBorders/>
          </w:tcPr>
          <w:p>
            <w:pPr>
              <w:pStyle w:val="Normal"/>
              <w:widowControl w:val="false"/>
              <w:snapToGrid w:val="false"/>
              <w:rPr>
                <w:rFonts w:ascii="Calibri" w:hAnsi="Calibri" w:cs="Calibri"/>
              </w:rPr>
            </w:pPr>
            <w:r>
              <w:rPr>
                <w:rFonts w:cs="Calibri" w:ascii="Calibri" w:hAnsi="Calibri"/>
              </w:rPr>
            </w:r>
          </w:p>
        </w:tc>
        <w:tc>
          <w:tcPr>
            <w:tcW w:w="222" w:type="dxa"/>
            <w:tcBorders>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t>8</w:t>
            </w:r>
          </w:p>
        </w:tc>
        <w:tc>
          <w:tcPr>
            <w:tcW w:w="5520" w:type="dxa"/>
            <w:tcBorders>
              <w:left w:val="single" w:sz="4" w:space="0" w:color="000000"/>
              <w:bottom w:val="double" w:sz="2" w:space="0" w:color="000000"/>
            </w:tcBorders>
            <w:shd w:fill="FFFFFF" w:val="clear"/>
          </w:tcPr>
          <w:p>
            <w:pPr>
              <w:pStyle w:val="Normal"/>
              <w:widowControl w:val="false"/>
              <w:snapToGrid w:val="false"/>
              <w:jc w:val="both"/>
              <w:rPr>
                <w:rFonts w:ascii="Calibri" w:hAnsi="Calibri"/>
                <w:b/>
                <w:b/>
                <w:bCs/>
                <w:sz w:val="22"/>
                <w:szCs w:val="22"/>
              </w:rPr>
            </w:pPr>
            <w:r>
              <w:rPr>
                <w:rFonts w:ascii="Calibri" w:hAnsi="Calibri"/>
                <w:b/>
                <w:bCs/>
                <w:sz w:val="22"/>
                <w:szCs w:val="22"/>
              </w:rPr>
              <w:t>Ustawa o ochronie zwierząt</w:t>
            </w:r>
          </w:p>
        </w:tc>
        <w:tc>
          <w:tcPr>
            <w:tcW w:w="720" w:type="dxa"/>
            <w:tcBorders>
              <w:left w:val="single" w:sz="4" w:space="0" w:color="000000"/>
              <w:bottom w:val="double" w:sz="2" w:space="0" w:color="000000"/>
            </w:tcBorders>
            <w:shd w:fill="FFFFFF" w:val="clear"/>
            <w:vAlign w:val="center"/>
          </w:tcPr>
          <w:p>
            <w:pPr>
              <w:pStyle w:val="Normal"/>
              <w:widowControl w:val="false"/>
              <w:snapToGrid w:val="false"/>
              <w:jc w:val="center"/>
              <w:rPr>
                <w:b/>
                <w:b/>
                <w:bCs/>
                <w:u w:val="single"/>
              </w:rPr>
            </w:pPr>
            <w:r>
              <w:rPr>
                <w:rFonts w:cs="Calibri" w:ascii="Calibri" w:hAnsi="Calibri"/>
                <w:b/>
                <w:bCs/>
                <w:i w:val="false"/>
                <w:iCs w:val="false"/>
                <w:color w:val="000000"/>
                <w:sz w:val="22"/>
                <w:szCs w:val="22"/>
                <w:u w:val="single"/>
              </w:rPr>
              <w:t>1</w:t>
            </w:r>
          </w:p>
        </w:tc>
        <w:tc>
          <w:tcPr>
            <w:tcW w:w="614" w:type="dxa"/>
            <w:tcBorders>
              <w:left w:val="single" w:sz="4" w:space="0" w:color="000000"/>
              <w:bottom w:val="double" w:sz="2" w:space="0" w:color="000000"/>
            </w:tcBorders>
            <w:shd w:fill="FFFFFF" w:val="clear"/>
            <w:vAlign w:val="center"/>
          </w:tcPr>
          <w:p>
            <w:pPr>
              <w:pStyle w:val="Normal"/>
              <w:widowControl w:val="false"/>
              <w:snapToGrid w:val="false"/>
              <w:jc w:val="center"/>
              <w:rPr>
                <w:b/>
                <w:b/>
                <w:bCs/>
                <w:u w:val="single"/>
              </w:rPr>
            </w:pPr>
            <w:r>
              <w:rPr>
                <w:rFonts w:cs="Calibri" w:ascii="Calibri" w:hAnsi="Calibri"/>
                <w:b/>
                <w:bCs/>
                <w:i w:val="false"/>
                <w:iCs w:val="false"/>
                <w:color w:val="000000"/>
                <w:sz w:val="22"/>
                <w:szCs w:val="22"/>
                <w:u w:val="single"/>
              </w:rPr>
              <w:t>0</w:t>
            </w:r>
          </w:p>
        </w:tc>
        <w:tc>
          <w:tcPr>
            <w:tcW w:w="1065" w:type="dxa"/>
            <w:tcBorders>
              <w:left w:val="single" w:sz="4" w:space="0" w:color="000000"/>
              <w:bottom w:val="double" w:sz="2" w:space="0" w:color="000000"/>
            </w:tcBorders>
            <w:shd w:fill="FFFFFF" w:val="clear"/>
            <w:vAlign w:val="center"/>
          </w:tcPr>
          <w:p>
            <w:pPr>
              <w:pStyle w:val="Normal"/>
              <w:widowControl w:val="false"/>
              <w:snapToGrid w:val="false"/>
              <w:jc w:val="center"/>
              <w:rPr>
                <w:b/>
                <w:b/>
                <w:bCs/>
                <w:u w:val="single"/>
              </w:rPr>
            </w:pPr>
            <w:r>
              <w:rPr>
                <w:rFonts w:cs="Calibri" w:ascii="Calibri" w:hAnsi="Calibri"/>
                <w:b/>
                <w:bCs/>
                <w:sz w:val="22"/>
                <w:szCs w:val="22"/>
                <w:u w:val="single"/>
              </w:rPr>
              <w:t>0</w:t>
            </w:r>
          </w:p>
        </w:tc>
        <w:tc>
          <w:tcPr>
            <w:tcW w:w="685" w:type="dxa"/>
            <w:tcBorders>
              <w:left w:val="single" w:sz="4" w:space="0" w:color="000000"/>
              <w:bottom w:val="double" w:sz="2" w:space="0" w:color="000000"/>
            </w:tcBorders>
            <w:shd w:fill="FFFFFF" w:val="clear"/>
            <w:vAlign w:val="center"/>
          </w:tcPr>
          <w:p>
            <w:pPr>
              <w:pStyle w:val="Normal"/>
              <w:widowControl w:val="false"/>
              <w:snapToGrid w:val="false"/>
              <w:jc w:val="center"/>
              <w:rPr>
                <w:b/>
                <w:b/>
                <w:bCs/>
                <w:u w:val="single"/>
              </w:rPr>
            </w:pPr>
            <w:r>
              <w:rPr>
                <w:rFonts w:cs="Calibri" w:ascii="Calibri" w:hAnsi="Calibri"/>
                <w:b/>
                <w:bCs/>
                <w:i w:val="false"/>
                <w:iCs w:val="false"/>
                <w:color w:val="000000"/>
                <w:sz w:val="22"/>
                <w:szCs w:val="22"/>
                <w:u w:val="single"/>
              </w:rPr>
              <w:t>0</w:t>
            </w:r>
          </w:p>
        </w:tc>
        <w:tc>
          <w:tcPr>
            <w:tcW w:w="1187" w:type="dxa"/>
            <w:tcBorders>
              <w:left w:val="single" w:sz="4" w:space="0" w:color="000000"/>
              <w:bottom w:val="double" w:sz="2" w:space="0" w:color="000000"/>
            </w:tcBorders>
            <w:shd w:fill="FFFFFF" w:val="clear"/>
            <w:vAlign w:val="center"/>
          </w:tcPr>
          <w:p>
            <w:pPr>
              <w:pStyle w:val="Normal"/>
              <w:widowControl w:val="false"/>
              <w:snapToGrid w:val="false"/>
              <w:jc w:val="center"/>
              <w:rPr>
                <w:b/>
                <w:b/>
                <w:bCs/>
                <w:u w:val="single"/>
              </w:rPr>
            </w:pPr>
            <w:r>
              <w:rPr>
                <w:rFonts w:cs="Calibri" w:ascii="Calibri" w:hAnsi="Calibri"/>
                <w:b/>
                <w:bCs/>
                <w:i w:val="false"/>
                <w:iCs w:val="false"/>
                <w:color w:val="000000"/>
                <w:sz w:val="22"/>
                <w:szCs w:val="22"/>
                <w:u w:val="single"/>
              </w:rPr>
              <w:t>0</w:t>
            </w:r>
          </w:p>
        </w:tc>
        <w:tc>
          <w:tcPr>
            <w:tcW w:w="852" w:type="dxa"/>
            <w:tcBorders>
              <w:left w:val="single" w:sz="4" w:space="0" w:color="000000"/>
              <w:bottom w:val="double" w:sz="2" w:space="0" w:color="000000"/>
              <w:right w:val="single" w:sz="4" w:space="0" w:color="000000"/>
            </w:tcBorders>
            <w:shd w:fill="FFFFFF" w:val="clear"/>
            <w:vAlign w:val="center"/>
          </w:tcPr>
          <w:p>
            <w:pPr>
              <w:pStyle w:val="Normal"/>
              <w:widowControl w:val="false"/>
              <w:snapToGrid w:val="false"/>
              <w:jc w:val="center"/>
              <w:rPr>
                <w:b/>
                <w:b/>
                <w:bCs/>
                <w:u w:val="single"/>
              </w:rPr>
            </w:pPr>
            <w:r>
              <w:rPr>
                <w:rFonts w:cs="Calibri" w:ascii="Calibri" w:hAnsi="Calibri"/>
                <w:b/>
                <w:bCs/>
                <w:i w:val="false"/>
                <w:iCs w:val="false"/>
                <w:color w:val="000000"/>
                <w:sz w:val="22"/>
                <w:szCs w:val="22"/>
                <w:u w:val="single"/>
              </w:rPr>
              <w:t>1</w:t>
            </w:r>
          </w:p>
        </w:tc>
      </w:tr>
      <w:tr>
        <w:trPr>
          <w:trHeight w:val="300" w:hRule="atLeast"/>
          <w:cantSplit w:val="true"/>
        </w:trPr>
        <w:tc>
          <w:tcPr>
            <w:tcW w:w="18" w:type="dxa"/>
            <w:tcBorders/>
          </w:tcPr>
          <w:p>
            <w:pPr>
              <w:pStyle w:val="Normal"/>
              <w:widowControl w:val="false"/>
              <w:snapToGrid w:val="false"/>
              <w:rPr>
                <w:rFonts w:ascii="Calibri" w:hAnsi="Calibri" w:cs="Calibri"/>
              </w:rPr>
            </w:pPr>
            <w:r>
              <w:rPr>
                <w:rFonts w:cs="Calibri" w:ascii="Calibri" w:hAnsi="Calibri"/>
              </w:rPr>
            </w:r>
          </w:p>
        </w:tc>
        <w:tc>
          <w:tcPr>
            <w:tcW w:w="222" w:type="dxa"/>
            <w:tcBorders>
              <w:left w:val="single" w:sz="4" w:space="0" w:color="000000"/>
            </w:tcBorders>
          </w:tcPr>
          <w:p>
            <w:pPr>
              <w:pStyle w:val="Normal"/>
              <w:widowControl w:val="false"/>
              <w:snapToGrid w:val="false"/>
              <w:rPr>
                <w:rFonts w:ascii="Calibri" w:hAnsi="Calibri" w:cs="Calibri"/>
                <w:sz w:val="22"/>
                <w:szCs w:val="22"/>
              </w:rPr>
            </w:pPr>
            <w:r>
              <w:rPr>
                <w:rFonts w:cs="Calibri" w:ascii="Calibri" w:hAnsi="Calibri"/>
                <w:sz w:val="22"/>
                <w:szCs w:val="22"/>
              </w:rPr>
            </w:r>
          </w:p>
        </w:tc>
        <w:tc>
          <w:tcPr>
            <w:tcW w:w="5520" w:type="dxa"/>
            <w:tcBorders>
              <w:left w:val="single" w:sz="4" w:space="0" w:color="000000"/>
              <w:bottom w:val="double" w:sz="2" w:space="0" w:color="000000"/>
            </w:tcBorders>
            <w:shd w:fill="FFFFFF" w:val="clear"/>
          </w:tcPr>
          <w:p>
            <w:pPr>
              <w:pStyle w:val="Normal"/>
              <w:widowControl w:val="false"/>
              <w:snapToGrid w:val="false"/>
              <w:jc w:val="both"/>
              <w:rPr>
                <w:rFonts w:ascii="Calibri" w:hAnsi="Calibri"/>
                <w:b/>
                <w:b/>
                <w:bCs/>
                <w:sz w:val="22"/>
                <w:szCs w:val="22"/>
              </w:rPr>
            </w:pPr>
            <w:r>
              <w:rPr>
                <w:rFonts w:ascii="Calibri" w:hAnsi="Calibri"/>
                <w:b w:val="false"/>
                <w:bCs w:val="false"/>
                <w:sz w:val="22"/>
                <w:szCs w:val="22"/>
              </w:rPr>
              <w:t xml:space="preserve">- art. 37 ust. 1 - </w:t>
            </w:r>
            <w:r>
              <w:rPr>
                <w:rFonts w:cs="Calibri" w:ascii="Calibri" w:hAnsi="Calibri"/>
                <w:b w:val="false"/>
                <w:bCs w:val="false"/>
                <w:i w:val="false"/>
                <w:iCs w:val="false"/>
                <w:sz w:val="22"/>
                <w:szCs w:val="22"/>
              </w:rPr>
              <w:t>brak stałego dostępu do wody i</w:t>
            </w:r>
            <w:r>
              <w:rPr>
                <w:rFonts w:cs="Calibri" w:ascii="Calibri" w:hAnsi="Calibri"/>
                <w:i w:val="false"/>
                <w:iCs w:val="false"/>
                <w:sz w:val="22"/>
                <w:szCs w:val="22"/>
              </w:rPr>
              <w:t xml:space="preserve"> </w:t>
            </w:r>
            <w:r>
              <w:rPr>
                <w:rFonts w:cs="Calibri" w:ascii="Calibri" w:hAnsi="Calibri"/>
                <w:b w:val="false"/>
                <w:bCs w:val="false"/>
                <w:i w:val="false"/>
                <w:iCs w:val="false"/>
                <w:sz w:val="22"/>
                <w:szCs w:val="22"/>
              </w:rPr>
              <w:t xml:space="preserve"> długość uwięzi krótsza niż 3 m.</w:t>
            </w:r>
          </w:p>
        </w:tc>
        <w:tc>
          <w:tcPr>
            <w:tcW w:w="720"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1</w:t>
            </w:r>
          </w:p>
        </w:tc>
        <w:tc>
          <w:tcPr>
            <w:tcW w:w="614"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0</w:t>
            </w:r>
          </w:p>
        </w:tc>
        <w:tc>
          <w:tcPr>
            <w:tcW w:w="1065"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sz w:val="22"/>
                <w:szCs w:val="22"/>
                <w:u w:val="none"/>
              </w:rPr>
            </w:pPr>
            <w:r>
              <w:rPr>
                <w:rFonts w:cs="Calibri" w:ascii="Calibri" w:hAnsi="Calibri"/>
                <w:sz w:val="22"/>
                <w:szCs w:val="22"/>
                <w:u w:val="none"/>
              </w:rPr>
              <w:t>0</w:t>
            </w:r>
          </w:p>
        </w:tc>
        <w:tc>
          <w:tcPr>
            <w:tcW w:w="685"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0</w:t>
            </w:r>
          </w:p>
        </w:tc>
        <w:tc>
          <w:tcPr>
            <w:tcW w:w="1187" w:type="dxa"/>
            <w:tcBorders>
              <w:left w:val="single" w:sz="4" w:space="0" w:color="000000"/>
              <w:bottom w:val="double" w:sz="2" w:space="0" w:color="000000"/>
            </w:tcBorders>
            <w:shd w:fill="FFFFFF" w:val="clear"/>
            <w:vAlign w:val="cente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0</w:t>
            </w:r>
          </w:p>
        </w:tc>
        <w:tc>
          <w:tcPr>
            <w:tcW w:w="852" w:type="dxa"/>
            <w:tcBorders>
              <w:left w:val="single" w:sz="4" w:space="0" w:color="000000"/>
              <w:bottom w:val="double" w:sz="2" w:space="0" w:color="000000"/>
              <w:right w:val="single" w:sz="4" w:space="0" w:color="000000"/>
            </w:tcBorders>
            <w:shd w:fill="FFFFFF" w:val="clear"/>
            <w:vAlign w:val="center"/>
          </w:tcPr>
          <w:p>
            <w:pPr>
              <w:pStyle w:val="Normal"/>
              <w:widowControl w:val="false"/>
              <w:snapToGrid w:val="false"/>
              <w:jc w:val="center"/>
              <w:rPr>
                <w:rFonts w:ascii="Calibri" w:hAnsi="Calibri" w:cs="Calibri"/>
                <w:b w:val="false"/>
                <w:b w:val="false"/>
                <w:bCs w:val="false"/>
                <w:i w:val="false"/>
                <w:i w:val="false"/>
                <w:iCs w:val="false"/>
                <w:color w:val="000000"/>
                <w:sz w:val="22"/>
                <w:szCs w:val="22"/>
                <w:u w:val="none"/>
              </w:rPr>
            </w:pPr>
            <w:r>
              <w:rPr>
                <w:rFonts w:cs="Calibri" w:ascii="Calibri" w:hAnsi="Calibri"/>
                <w:b w:val="false"/>
                <w:bCs w:val="false"/>
                <w:i w:val="false"/>
                <w:iCs w:val="false"/>
                <w:color w:val="000000"/>
                <w:sz w:val="22"/>
                <w:szCs w:val="22"/>
                <w:u w:val="none"/>
              </w:rPr>
              <w:t>1</w:t>
            </w:r>
          </w:p>
        </w:tc>
      </w:tr>
      <w:tr>
        <w:trPr>
          <w:trHeight w:val="653" w:hRule="atLeast"/>
        </w:trPr>
        <w:tc>
          <w:tcPr>
            <w:tcW w:w="18" w:type="dxa"/>
            <w:tcBorders/>
          </w:tcPr>
          <w:p>
            <w:pPr>
              <w:pStyle w:val="Normal"/>
              <w:widowControl w:val="false"/>
              <w:snapToGrid w:val="false"/>
              <w:rPr>
                <w:rFonts w:ascii="Calibri" w:hAnsi="Calibri" w:cs="Calibri"/>
                <w:i w:val="false"/>
                <w:i w:val="false"/>
                <w:iCs w:val="false"/>
                <w:sz w:val="22"/>
                <w:szCs w:val="22"/>
              </w:rPr>
            </w:pPr>
            <w:r>
              <w:rPr>
                <w:rFonts w:cs="Calibri" w:ascii="Calibri" w:hAnsi="Calibri"/>
                <w:i w:val="false"/>
                <w:iCs w:val="false"/>
                <w:sz w:val="22"/>
                <w:szCs w:val="22"/>
              </w:rPr>
            </w:r>
          </w:p>
        </w:tc>
        <w:tc>
          <w:tcPr>
            <w:tcW w:w="22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Calibri" w:hAnsi="Calibri" w:cs="Calibri"/>
                <w:i w:val="false"/>
                <w:i w:val="false"/>
                <w:iCs w:val="false"/>
                <w:sz w:val="22"/>
                <w:szCs w:val="22"/>
              </w:rPr>
            </w:pPr>
            <w:r>
              <w:rPr>
                <w:rFonts w:cs="Calibri" w:ascii="Calibri" w:hAnsi="Calibri"/>
                <w:i w:val="false"/>
                <w:iCs w:val="false"/>
                <w:sz w:val="22"/>
                <w:szCs w:val="22"/>
              </w:rPr>
            </w:r>
          </w:p>
        </w:tc>
        <w:tc>
          <w:tcPr>
            <w:tcW w:w="5520" w:type="dxa"/>
            <w:tcBorders>
              <w:top w:val="single" w:sz="4" w:space="0" w:color="000000"/>
              <w:left w:val="single" w:sz="4" w:space="0" w:color="000000"/>
              <w:bottom w:val="single" w:sz="4" w:space="0" w:color="000000"/>
            </w:tcBorders>
            <w:shd w:fill="FFFFFF" w:val="clear"/>
          </w:tcPr>
          <w:p>
            <w:pPr>
              <w:pStyle w:val="Normal"/>
              <w:widowControl w:val="false"/>
              <w:snapToGrid w:val="false"/>
              <w:jc w:val="center"/>
              <w:rPr>
                <w:rFonts w:ascii="Calibri" w:hAnsi="Calibri" w:cs="Calibri"/>
                <w:b/>
                <w:b/>
                <w:i w:val="false"/>
                <w:i w:val="false"/>
                <w:iCs w:val="false"/>
                <w:sz w:val="22"/>
                <w:szCs w:val="22"/>
              </w:rPr>
            </w:pPr>
            <w:r>
              <w:rPr>
                <w:rFonts w:cs="Calibri" w:ascii="Calibri" w:hAnsi="Calibri"/>
                <w:b/>
                <w:i w:val="false"/>
                <w:iCs w:val="false"/>
                <w:sz w:val="22"/>
                <w:szCs w:val="22"/>
              </w:rPr>
            </w:r>
          </w:p>
          <w:p>
            <w:pPr>
              <w:pStyle w:val="Normal"/>
              <w:widowControl w:val="false"/>
              <w:snapToGrid w:val="false"/>
              <w:jc w:val="center"/>
              <w:rPr>
                <w:rFonts w:ascii="Calibri" w:hAnsi="Calibri" w:cs="Calibri"/>
                <w:b/>
                <w:b/>
                <w:sz w:val="22"/>
                <w:szCs w:val="22"/>
              </w:rPr>
            </w:pPr>
            <w:r>
              <w:rPr>
                <w:rFonts w:cs="Calibri" w:ascii="Calibri" w:hAnsi="Calibri"/>
                <w:b/>
                <w:sz w:val="22"/>
                <w:szCs w:val="22"/>
              </w:rPr>
              <w:t>Ogółem</w:t>
            </w:r>
          </w:p>
        </w:tc>
        <w:tc>
          <w:tcPr>
            <w:tcW w:w="720"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rPr>
            </w:pPr>
            <w:r>
              <w:rPr>
                <w:rFonts w:cs="Calibri" w:ascii="Calibri" w:hAnsi="Calibri"/>
                <w:b/>
                <w:bCs/>
                <w:i w:val="false"/>
                <w:iCs w:val="false"/>
                <w:color w:val="000000"/>
                <w:sz w:val="22"/>
                <w:szCs w:val="22"/>
              </w:rPr>
              <w:t>2294</w:t>
            </w:r>
          </w:p>
        </w:tc>
        <w:tc>
          <w:tcPr>
            <w:tcW w:w="614"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rPr>
            </w:pPr>
            <w:r>
              <w:rPr>
                <w:rFonts w:cs="Calibri" w:ascii="Calibri" w:hAnsi="Calibri"/>
                <w:b/>
                <w:bCs/>
                <w:i w:val="false"/>
                <w:iCs w:val="false"/>
                <w:color w:val="000000"/>
                <w:sz w:val="22"/>
                <w:szCs w:val="22"/>
              </w:rPr>
              <w:t>438</w:t>
            </w:r>
          </w:p>
        </w:tc>
        <w:tc>
          <w:tcPr>
            <w:tcW w:w="1065"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rPr>
            </w:pPr>
            <w:r>
              <w:rPr>
                <w:rFonts w:cs="Calibri" w:ascii="Calibri" w:hAnsi="Calibri"/>
                <w:b/>
                <w:bCs/>
                <w:i w:val="false"/>
                <w:iCs w:val="false"/>
                <w:color w:val="000000"/>
                <w:sz w:val="22"/>
                <w:szCs w:val="22"/>
              </w:rPr>
              <w:t>55.970,00</w:t>
            </w:r>
          </w:p>
        </w:tc>
        <w:tc>
          <w:tcPr>
            <w:tcW w:w="685"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rPr>
            </w:pPr>
            <w:r>
              <w:rPr>
                <w:rFonts w:cs="Calibri" w:ascii="Calibri" w:hAnsi="Calibri"/>
                <w:b/>
                <w:bCs/>
                <w:i w:val="false"/>
                <w:iCs w:val="false"/>
                <w:color w:val="000000"/>
                <w:sz w:val="22"/>
                <w:szCs w:val="22"/>
              </w:rPr>
              <w:t>67</w:t>
            </w:r>
          </w:p>
        </w:tc>
        <w:tc>
          <w:tcPr>
            <w:tcW w:w="118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rPr>
            </w:pPr>
            <w:r>
              <w:rPr>
                <w:rFonts w:cs="Calibri" w:ascii="Calibri" w:hAnsi="Calibri"/>
                <w:b/>
                <w:bCs/>
                <w:i w:val="false"/>
                <w:iCs w:val="false"/>
                <w:color w:val="000000"/>
                <w:sz w:val="22"/>
                <w:szCs w:val="22"/>
              </w:rPr>
              <w:t>16</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center"/>
              <w:rPr>
                <w:rFonts w:ascii="Calibri" w:hAnsi="Calibri" w:cs="Calibri"/>
                <w:b/>
                <w:b/>
                <w:bCs/>
                <w:i w:val="false"/>
                <w:i w:val="false"/>
                <w:iCs w:val="false"/>
                <w:color w:val="000000"/>
                <w:sz w:val="22"/>
                <w:szCs w:val="22"/>
              </w:rPr>
            </w:pPr>
            <w:r>
              <w:rPr>
                <w:rFonts w:cs="Calibri" w:ascii="Calibri" w:hAnsi="Calibri"/>
                <w:b/>
                <w:bCs/>
                <w:i w:val="false"/>
                <w:iCs w:val="false"/>
                <w:color w:val="000000"/>
                <w:sz w:val="22"/>
                <w:szCs w:val="22"/>
              </w:rPr>
              <w:t>2815</w:t>
            </w:r>
          </w:p>
        </w:tc>
      </w:tr>
    </w:tbl>
    <w:p>
      <w:pPr>
        <w:pStyle w:val="Normal"/>
        <w:jc w:val="left"/>
        <w:rPr>
          <w:rFonts w:eastAsia="Times New Roman" w:cs="Times New Roman"/>
          <w:color w:val="auto"/>
          <w:kern w:val="2"/>
          <w:sz w:val="26"/>
          <w:szCs w:val="26"/>
          <w:lang w:val="pl-PL" w:eastAsia="zxx" w:bidi="zxx"/>
        </w:rPr>
      </w:pPr>
      <w:r>
        <w:rPr>
          <w:rFonts w:eastAsia="Times New Roman" w:cs="Times New Roman"/>
          <w:color w:val="auto"/>
          <w:kern w:val="2"/>
          <w:sz w:val="26"/>
          <w:szCs w:val="26"/>
          <w:lang w:val="pl-PL" w:eastAsia="zxx" w:bidi="zxx"/>
        </w:rPr>
        <w:t xml:space="preserve"> </w:t>
      </w:r>
    </w:p>
    <w:p>
      <w:pPr>
        <w:pStyle w:val="Normal"/>
        <w:jc w:val="left"/>
        <w:rPr>
          <w:rFonts w:ascii="Calibri" w:hAnsi="Calibri"/>
          <w:b w:val="false"/>
          <w:b w:val="false"/>
          <w:bCs w:val="false"/>
          <w:sz w:val="24"/>
          <w:szCs w:val="24"/>
        </w:rPr>
      </w:pPr>
      <w:r>
        <w:rPr>
          <w:rFonts w:cs="Times New Roman" w:ascii="Calibri" w:hAnsi="Calibri"/>
          <w:b w:val="false"/>
          <w:bCs w:val="false"/>
          <w:color w:val="auto"/>
          <w:sz w:val="24"/>
          <w:szCs w:val="24"/>
        </w:rPr>
        <w:t>Inny sposób zakończenia czynności np. odstąpienie od skierowania wniosku o ukaranie, z uwagi na: nie wykrycie sprawcy, sprawa połączona z inną sprawą, brak znamion wykroczenia.</w:t>
      </w:r>
      <w:r>
        <w:rPr>
          <w:rFonts w:ascii="Calibri" w:hAnsi="Calibri"/>
          <w:b w:val="false"/>
          <w:bCs w:val="false"/>
          <w:sz w:val="24"/>
          <w:szCs w:val="24"/>
        </w:rPr>
        <w:t xml:space="preserve"> </w:t>
      </w:r>
    </w:p>
    <w:p>
      <w:pPr>
        <w:pStyle w:val="Normal"/>
        <w:jc w:val="left"/>
        <w:rPr>
          <w:rFonts w:ascii="Calibri" w:hAnsi="Calibri"/>
          <w:b w:val="false"/>
          <w:b w:val="false"/>
          <w:bCs w:val="false"/>
          <w:sz w:val="24"/>
          <w:szCs w:val="24"/>
        </w:rPr>
      </w:pPr>
      <w:r>
        <w:rPr>
          <w:rFonts w:ascii="Calibri" w:hAnsi="Calibri"/>
          <w:b w:val="false"/>
          <w:bCs w:val="false"/>
          <w:sz w:val="24"/>
          <w:szCs w:val="24"/>
        </w:rPr>
      </w:r>
    </w:p>
    <w:p>
      <w:pPr>
        <w:pStyle w:val="Normal"/>
        <w:snapToGrid w:val="false"/>
        <w:spacing w:lineRule="auto" w:line="276"/>
        <w:jc w:val="both"/>
        <w:rPr>
          <w:rFonts w:ascii="Calibri" w:hAnsi="Calibri"/>
        </w:rPr>
      </w:pPr>
      <w:r>
        <w:rPr>
          <w:rFonts w:ascii="Calibri" w:hAnsi="Calibri"/>
        </w:rPr>
        <w:t>Skierowano do Sądu</w:t>
      </w:r>
      <w:r>
        <w:rPr>
          <w:rFonts w:eastAsia="Tahoma" w:ascii="Calibri" w:hAnsi="Calibri"/>
        </w:rPr>
        <w:t xml:space="preserve"> Rejonowego 67 wniosków o ukaranie sprawców wykroczeń.</w:t>
      </w:r>
    </w:p>
    <w:p>
      <w:pPr>
        <w:pStyle w:val="Normal"/>
        <w:snapToGrid w:val="false"/>
        <w:spacing w:lineRule="auto" w:line="276"/>
        <w:jc w:val="both"/>
        <w:rPr>
          <w:rFonts w:ascii="Calibri" w:hAnsi="Calibri"/>
        </w:rPr>
      </w:pPr>
      <w:r>
        <w:rPr>
          <w:rFonts w:eastAsia="Tahoma" w:ascii="Calibri" w:hAnsi="Calibri"/>
        </w:rPr>
        <w:t xml:space="preserve">W Sądzie zapadło 62 wyroki, które przedstawiają się następująco:  </w:t>
      </w:r>
    </w:p>
    <w:p>
      <w:pPr>
        <w:pStyle w:val="Normal"/>
        <w:numPr>
          <w:ilvl w:val="0"/>
          <w:numId w:val="18"/>
        </w:numPr>
        <w:spacing w:lineRule="auto" w:line="276"/>
        <w:jc w:val="both"/>
        <w:rPr>
          <w:rFonts w:ascii="Calibri" w:hAnsi="Calibri"/>
        </w:rPr>
      </w:pPr>
      <w:r>
        <w:rPr>
          <w:rFonts w:eastAsia="Tahoma" w:ascii="Calibri" w:hAnsi="Calibri"/>
        </w:rPr>
        <w:t>wyrokiem uniewinniającym zakończyło się 0</w:t>
      </w:r>
      <w:r>
        <w:rPr>
          <w:rFonts w:eastAsia="Tahoma" w:ascii="Calibri" w:hAnsi="Calibri"/>
          <w:bCs/>
        </w:rPr>
        <w:t xml:space="preserve"> </w:t>
      </w:r>
      <w:r>
        <w:rPr>
          <w:rFonts w:eastAsia="Tahoma" w:ascii="Calibri" w:hAnsi="Calibri"/>
        </w:rPr>
        <w:t>spraw,</w:t>
      </w:r>
    </w:p>
    <w:p>
      <w:pPr>
        <w:pStyle w:val="Normal"/>
        <w:numPr>
          <w:ilvl w:val="0"/>
          <w:numId w:val="18"/>
        </w:numPr>
        <w:spacing w:lineRule="auto" w:line="276"/>
        <w:jc w:val="both"/>
        <w:rPr>
          <w:rFonts w:ascii="Calibri" w:hAnsi="Calibri"/>
        </w:rPr>
      </w:pPr>
      <w:r>
        <w:rPr>
          <w:rFonts w:eastAsia="Tahoma" w:ascii="Calibri" w:hAnsi="Calibri"/>
        </w:rPr>
        <w:t>umorzono 0</w:t>
      </w:r>
      <w:r>
        <w:rPr>
          <w:rFonts w:eastAsia="Tahoma" w:ascii="Calibri" w:hAnsi="Calibri"/>
          <w:bCs/>
        </w:rPr>
        <w:t xml:space="preserve"> </w:t>
      </w:r>
      <w:r>
        <w:rPr>
          <w:rFonts w:eastAsia="Tahoma" w:ascii="Calibri" w:hAnsi="Calibri"/>
        </w:rPr>
        <w:t>spraw,</w:t>
      </w:r>
    </w:p>
    <w:p>
      <w:pPr>
        <w:pStyle w:val="Normal"/>
        <w:numPr>
          <w:ilvl w:val="0"/>
          <w:numId w:val="18"/>
        </w:numPr>
        <w:spacing w:lineRule="auto" w:line="276"/>
        <w:jc w:val="both"/>
        <w:rPr>
          <w:rFonts w:ascii="Calibri" w:hAnsi="Calibri"/>
        </w:rPr>
      </w:pPr>
      <w:r>
        <w:rPr>
          <w:rFonts w:eastAsia="Tahoma" w:ascii="Calibri" w:hAnsi="Calibri"/>
        </w:rPr>
        <w:t>karą nagany zakończyły się 2 sprawy,</w:t>
      </w:r>
    </w:p>
    <w:p>
      <w:pPr>
        <w:pStyle w:val="Normal"/>
        <w:numPr>
          <w:ilvl w:val="0"/>
          <w:numId w:val="18"/>
        </w:numPr>
        <w:spacing w:lineRule="auto" w:line="276"/>
        <w:jc w:val="both"/>
        <w:rPr>
          <w:rFonts w:ascii="Calibri" w:hAnsi="Calibri"/>
        </w:rPr>
      </w:pPr>
      <w:r>
        <w:rPr>
          <w:rFonts w:eastAsia="Tahoma" w:ascii="Calibri" w:hAnsi="Calibri"/>
        </w:rPr>
        <w:t>karą grzywny zakończyło się 60 spraw na łączną kwotę 17.600</w:t>
      </w:r>
      <w:r>
        <w:rPr>
          <w:rFonts w:eastAsia="Tahoma" w:ascii="Calibri" w:hAnsi="Calibri"/>
          <w:bCs/>
        </w:rPr>
        <w:t xml:space="preserve"> </w:t>
      </w:r>
      <w:r>
        <w:rPr>
          <w:rFonts w:eastAsia="Tahoma" w:ascii="Calibri" w:hAnsi="Calibri"/>
        </w:rPr>
        <w:t>zł.,</w:t>
      </w:r>
    </w:p>
    <w:p>
      <w:pPr>
        <w:pStyle w:val="Normal"/>
        <w:numPr>
          <w:ilvl w:val="0"/>
          <w:numId w:val="18"/>
        </w:numPr>
        <w:spacing w:lineRule="auto" w:line="276"/>
        <w:jc w:val="both"/>
        <w:rPr>
          <w:rFonts w:ascii="Calibri" w:hAnsi="Calibri"/>
        </w:rPr>
      </w:pPr>
      <w:r>
        <w:rPr>
          <w:rFonts w:eastAsia="Tahoma" w:ascii="Calibri" w:hAnsi="Calibri"/>
        </w:rPr>
        <w:t>karą ograniczenia wolności zakończyło</w:t>
      </w:r>
      <w:r>
        <w:rPr>
          <w:rFonts w:eastAsia="Tahoma" w:cs="Tahoma" w:ascii="Calibri" w:hAnsi="Calibri"/>
          <w:color w:val="auto"/>
          <w:kern w:val="2"/>
          <w:sz w:val="24"/>
          <w:szCs w:val="24"/>
          <w:lang w:val="pl-PL" w:eastAsia="zxx" w:bidi="zxx"/>
        </w:rPr>
        <w:t xml:space="preserve"> się </w:t>
      </w:r>
      <w:r>
        <w:rPr>
          <w:rFonts w:eastAsia="Tahoma" w:cs="Tahoma" w:ascii="Calibri" w:hAnsi="Calibri"/>
          <w:b w:val="false"/>
          <w:bCs w:val="false"/>
          <w:color w:val="auto"/>
          <w:kern w:val="2"/>
          <w:sz w:val="24"/>
          <w:szCs w:val="24"/>
          <w:lang w:val="pl-PL" w:eastAsia="zxx" w:bidi="zxx"/>
        </w:rPr>
        <w:t>0</w:t>
      </w:r>
      <w:r>
        <w:rPr>
          <w:rFonts w:eastAsia="Tahoma" w:cs="Tahoma" w:ascii="Calibri" w:hAnsi="Calibri"/>
          <w:color w:val="auto"/>
          <w:kern w:val="2"/>
          <w:sz w:val="24"/>
          <w:szCs w:val="24"/>
          <w:lang w:val="pl-PL" w:eastAsia="zxx" w:bidi="zxx"/>
        </w:rPr>
        <w:t xml:space="preserve"> spraw</w:t>
      </w:r>
      <w:r>
        <w:rPr>
          <w:rFonts w:eastAsia="Tahoma" w:ascii="Calibri" w:hAnsi="Calibri"/>
        </w:rPr>
        <w:t>,</w:t>
      </w:r>
    </w:p>
    <w:p>
      <w:pPr>
        <w:pStyle w:val="Normal"/>
        <w:numPr>
          <w:ilvl w:val="0"/>
          <w:numId w:val="18"/>
        </w:numPr>
        <w:spacing w:lineRule="auto" w:line="276"/>
        <w:jc w:val="both"/>
        <w:rPr>
          <w:rFonts w:ascii="Calibri" w:hAnsi="Calibri"/>
        </w:rPr>
      </w:pPr>
      <w:r>
        <w:rPr>
          <w:rFonts w:eastAsia="Tahoma" w:ascii="Calibri" w:hAnsi="Calibri"/>
        </w:rPr>
        <w:t xml:space="preserve">karą aresztu zakończyło się </w:t>
      </w:r>
      <w:r>
        <w:rPr>
          <w:rFonts w:eastAsia="Tahoma" w:ascii="Calibri" w:hAnsi="Calibri"/>
          <w:bCs/>
        </w:rPr>
        <w:t>0</w:t>
      </w:r>
      <w:r>
        <w:rPr>
          <w:rFonts w:eastAsia="Tahoma" w:ascii="Calibri" w:hAnsi="Calibri"/>
        </w:rPr>
        <w:t xml:space="preserve"> spraw,</w:t>
      </w:r>
    </w:p>
    <w:p>
      <w:pPr>
        <w:pStyle w:val="Normal"/>
        <w:numPr>
          <w:ilvl w:val="0"/>
          <w:numId w:val="18"/>
        </w:numPr>
        <w:spacing w:lineRule="auto" w:line="276"/>
        <w:jc w:val="both"/>
        <w:rPr>
          <w:rFonts w:ascii="Calibri" w:hAnsi="Calibri"/>
        </w:rPr>
      </w:pPr>
      <w:r>
        <w:rPr>
          <w:rFonts w:eastAsia="Tahoma" w:ascii="Calibri" w:hAnsi="Calibri"/>
        </w:rPr>
        <w:t>na rozpatrzenie oczekuje 5</w:t>
      </w:r>
      <w:r>
        <w:rPr>
          <w:rFonts w:eastAsia="Tahoma" w:ascii="Calibri" w:hAnsi="Calibri"/>
          <w:bCs/>
        </w:rPr>
        <w:t xml:space="preserve"> </w:t>
      </w:r>
      <w:r>
        <w:rPr>
          <w:rFonts w:eastAsia="Tahoma" w:ascii="Calibri" w:hAnsi="Calibri"/>
        </w:rPr>
        <w:t>spraw.</w:t>
      </w:r>
    </w:p>
    <w:p>
      <w:pPr>
        <w:pStyle w:val="Normal"/>
        <w:numPr>
          <w:ilvl w:val="0"/>
          <w:numId w:val="0"/>
        </w:numPr>
        <w:spacing w:lineRule="auto" w:line="276"/>
        <w:ind w:left="720" w:hanging="0"/>
        <w:jc w:val="both"/>
        <w:rPr>
          <w:rFonts w:ascii="Calibri" w:hAnsi="Calibri"/>
        </w:rPr>
      </w:pPr>
      <w:r>
        <w:rPr>
          <w:rFonts w:ascii="Calibri" w:hAnsi="Calibri"/>
        </w:rPr>
      </w:r>
    </w:p>
    <w:p>
      <w:pPr>
        <w:pStyle w:val="Normal"/>
        <w:spacing w:lineRule="auto" w:line="276"/>
        <w:jc w:val="both"/>
        <w:rPr/>
      </w:pPr>
      <w:r>
        <w:rPr>
          <w:rFonts w:ascii="Calibri" w:hAnsi="Calibri"/>
          <w:bCs/>
        </w:rPr>
        <w:t>I.  Niektóre z ważniejszych działań obrazujących pracę raciborskiej straży miejskiej:</w:t>
      </w:r>
    </w:p>
    <w:p>
      <w:pPr>
        <w:pStyle w:val="Normal"/>
        <w:numPr>
          <w:ilvl w:val="0"/>
          <w:numId w:val="3"/>
        </w:numPr>
        <w:spacing w:lineRule="auto" w:line="276"/>
        <w:jc w:val="both"/>
        <w:rPr>
          <w:rFonts w:ascii="Calibri" w:hAnsi="Calibri"/>
        </w:rPr>
      </w:pPr>
      <w:r>
        <w:rPr>
          <w:rFonts w:ascii="Calibri" w:hAnsi="Calibri"/>
        </w:rPr>
        <w:t>W ramach posiadanych upoważnień Prezydenta Miasta do przeprowadzania czynności kontrolnych w zakresie przestrzegania przepisów o ochronie środowiska strażnicy miejscy prowadzili kontrole przydomowych kotłowni, celem ujawniania sprawców spalania odpadów lub paliw zabronionych oraz przestrzegania zapisów uchwały antysmogowej.</w:t>
      </w:r>
    </w:p>
    <w:p>
      <w:pPr>
        <w:pStyle w:val="Normal"/>
        <w:spacing w:lineRule="auto" w:line="276"/>
        <w:ind w:left="720" w:hanging="0"/>
        <w:jc w:val="both"/>
        <w:rPr/>
      </w:pPr>
      <w:r>
        <w:rPr>
          <w:rFonts w:ascii="Calibri" w:hAnsi="Calibri"/>
        </w:rPr>
        <w:t>Przeprowadzono 440 kontroli, w tym:</w:t>
      </w:r>
    </w:p>
    <w:p>
      <w:pPr>
        <w:pStyle w:val="Normal"/>
        <w:spacing w:lineRule="auto" w:line="276"/>
        <w:ind w:left="720" w:hanging="0"/>
        <w:jc w:val="both"/>
        <w:rPr/>
      </w:pPr>
      <w:r>
        <w:rPr>
          <w:rFonts w:ascii="Calibri" w:hAnsi="Calibri"/>
        </w:rPr>
        <w:t>a) 194 kontrole przydomowych kotłowni, w wyniku których: za spalanie odpadów w piecach nałożono 6 mandatów karnych; z</w:t>
      </w:r>
      <w:r>
        <w:rPr>
          <w:rFonts w:ascii="Calibri" w:hAnsi="Calibri"/>
          <w:b w:val="false"/>
          <w:bCs w:val="false"/>
          <w:sz w:val="24"/>
          <w:szCs w:val="24"/>
          <w:lang w:val="pl-PL" w:eastAsia="zxx" w:bidi="zxx"/>
        </w:rPr>
        <w:t>a nie przestrzeganie wymogów uchwały antysmogowej nałożono 2 mandaty karne oraz zastosowano 43 pouczenia,</w:t>
      </w:r>
    </w:p>
    <w:p>
      <w:pPr>
        <w:pStyle w:val="Normal"/>
        <w:spacing w:lineRule="auto" w:line="276"/>
        <w:ind w:left="720" w:hanging="0"/>
        <w:jc w:val="both"/>
        <w:rPr/>
      </w:pPr>
      <w:r>
        <w:rPr>
          <w:rFonts w:ascii="Calibri" w:hAnsi="Calibri"/>
        </w:rPr>
        <w:t xml:space="preserve">b) 246 kontroli w zakresie zakazu spalania pozostałości roślinnych na powierzchni ziemi        – nałożono 23 mandaty karne oraz zastosowano 11 pouczeń. </w:t>
      </w:r>
    </w:p>
    <w:p>
      <w:pPr>
        <w:pStyle w:val="Normal"/>
        <w:spacing w:lineRule="auto" w:line="276"/>
        <w:ind w:left="720" w:hanging="0"/>
        <w:jc w:val="both"/>
        <w:rPr>
          <w:rFonts w:ascii="Calibri" w:hAnsi="Calibri"/>
        </w:rPr>
      </w:pPr>
      <w:r>
        <w:rPr>
          <w:rFonts w:ascii="Calibri" w:hAnsi="Calibri"/>
          <w:sz w:val="24"/>
          <w:szCs w:val="24"/>
          <w:lang w:val="pl-PL" w:eastAsia="zxx" w:bidi="zxx"/>
        </w:rPr>
        <w:t>W czasie prowadzonych kontroli informowano właścicieli nieruchomości m.in. o prawidłowej obsłudze pieców, sposobach spalania opału, które mają wpływ na obniżenie zanieczyszczenia powietrza oraz o obowiązującej od 1 września 2017r. uchwale antysmogowej na terenie województwa śląskiego, zakazującej spalania m.in. węgla brunatnego, mułów i flotokoncentratów węglowych oraz o terminach wymiany pieców.</w:t>
      </w:r>
    </w:p>
    <w:p>
      <w:pPr>
        <w:pStyle w:val="Normal"/>
        <w:spacing w:lineRule="auto" w:line="276"/>
        <w:ind w:left="720" w:hanging="0"/>
        <w:jc w:val="both"/>
        <w:rPr/>
      </w:pPr>
      <w:r>
        <w:rPr>
          <w:rFonts w:ascii="Calibri" w:hAnsi="Calibri"/>
        </w:rPr>
        <w:t>Powyższe czynności kontrolne prowadzono również zgodnie z opracowanym Programem Ochrony Powietrza dla województwa Śląskiego wprowadzającym zakres działań krótkoterminowych w przypadkach otrzymywania powiadomień o:</w:t>
      </w:r>
    </w:p>
    <w:p>
      <w:pPr>
        <w:pStyle w:val="Normal"/>
        <w:spacing w:lineRule="auto" w:line="276"/>
        <w:ind w:left="720" w:hanging="0"/>
        <w:jc w:val="both"/>
        <w:rPr/>
      </w:pPr>
      <w:r>
        <w:rPr>
          <w:rFonts w:ascii="Calibri" w:hAnsi="Calibri"/>
        </w:rPr>
        <w:t xml:space="preserve">a) ryzyku wystąpienia przekroczenia poziomu informowania wynoszącego 100 </w:t>
      </w:r>
      <w:r>
        <w:rPr>
          <w:rFonts w:eastAsia="Arial Unicode MS" w:cs="Times New Roman" w:ascii="Calibri" w:hAnsi="Calibri"/>
        </w:rPr>
        <w:t>µ</w:t>
      </w:r>
      <w:r>
        <w:rPr>
          <w:rFonts w:ascii="Calibri" w:hAnsi="Calibri"/>
        </w:rPr>
        <w:t>g/m</w:t>
      </w:r>
      <w:r>
        <w:rPr>
          <w:rFonts w:eastAsia="Arial Unicode MS" w:cs="Times New Roman" w:ascii="Calibri" w:hAnsi="Calibri"/>
        </w:rPr>
        <w:t>³ dla pyłu zawieszonego PM10 w pomiarach jakości powietrza - określonego jako POZIOM II,</w:t>
      </w:r>
    </w:p>
    <w:p>
      <w:pPr>
        <w:pStyle w:val="Normal"/>
        <w:spacing w:lineRule="auto" w:line="276"/>
        <w:ind w:left="720" w:hanging="0"/>
        <w:jc w:val="both"/>
        <w:rPr/>
      </w:pPr>
      <w:r>
        <w:rPr>
          <w:rFonts w:eastAsia="Arial Unicode MS" w:cs="Times New Roman" w:ascii="Calibri" w:hAnsi="Calibri"/>
        </w:rPr>
        <w:t xml:space="preserve">b) ryzyku </w:t>
      </w:r>
      <w:r>
        <w:rPr>
          <w:rFonts w:ascii="Calibri" w:hAnsi="Calibri"/>
        </w:rPr>
        <w:t xml:space="preserve">wystąpienia przekroczenia poziomu alarmowego wynoszącego 150 </w:t>
      </w:r>
      <w:r>
        <w:rPr>
          <w:rFonts w:eastAsia="Arial Unicode MS" w:cs="Times New Roman" w:ascii="Calibri" w:hAnsi="Calibri"/>
        </w:rPr>
        <w:t>µ</w:t>
      </w:r>
      <w:r>
        <w:rPr>
          <w:rFonts w:ascii="Calibri" w:hAnsi="Calibri"/>
        </w:rPr>
        <w:t>g/m</w:t>
      </w:r>
      <w:r>
        <w:rPr>
          <w:rFonts w:eastAsia="Arial Unicode MS" w:cs="Times New Roman" w:ascii="Calibri" w:hAnsi="Calibri"/>
        </w:rPr>
        <w:t>³ dla pyłu zawieszonego PM10 w pomiarach jakości powietrza - określonego jako POZIOM III.</w:t>
      </w:r>
      <w:r>
        <w:rPr>
          <w:rFonts w:eastAsia="Arial Unicode MS" w:cs="Times New Roman" w:ascii="Calibri" w:hAnsi="Calibri"/>
          <w:color w:val="00000A"/>
          <w:kern w:val="0"/>
          <w:sz w:val="24"/>
          <w:szCs w:val="24"/>
          <w:lang w:val="pl-PL" w:eastAsia="ar-SA" w:bidi="hi-IN"/>
        </w:rPr>
        <w:t xml:space="preserve"> </w:t>
      </w:r>
    </w:p>
    <w:p>
      <w:pPr>
        <w:pStyle w:val="Normal"/>
        <w:spacing w:lineRule="auto" w:line="276"/>
        <w:ind w:left="720" w:hanging="0"/>
        <w:jc w:val="both"/>
        <w:rPr/>
      </w:pPr>
      <w:r>
        <w:rPr>
          <w:rFonts w:eastAsia="Arial Unicode MS" w:cs="Times New Roman" w:ascii="Calibri" w:hAnsi="Calibri"/>
        </w:rPr>
        <w:t>Na przestrzeni 2024 roku  ogłoszono POZIOM II - 1 raz, POZIOM III - 4 razy.</w:t>
      </w:r>
    </w:p>
    <w:p>
      <w:pPr>
        <w:pStyle w:val="Normal"/>
        <w:numPr>
          <w:ilvl w:val="0"/>
          <w:numId w:val="3"/>
        </w:numPr>
        <w:spacing w:lineRule="auto" w:line="276"/>
        <w:jc w:val="both"/>
        <w:rPr>
          <w:rFonts w:ascii="Calibri" w:hAnsi="Calibri"/>
          <w:sz w:val="24"/>
          <w:szCs w:val="24"/>
        </w:rPr>
      </w:pPr>
      <w:r>
        <w:rPr>
          <w:rFonts w:cs="Calibri" w:ascii="Calibri" w:hAnsi="Calibri"/>
          <w:sz w:val="24"/>
          <w:szCs w:val="24"/>
        </w:rPr>
        <w:t>W związku z ogłoszeniem pogotowia przeciwpowodziowego w miesiącu wrześniu 2024r. strażnicy miejscy prowadzili następujące działania:</w:t>
      </w:r>
    </w:p>
    <w:p>
      <w:pPr>
        <w:pStyle w:val="Normal"/>
        <w:numPr>
          <w:ilvl w:val="0"/>
          <w:numId w:val="0"/>
        </w:numPr>
        <w:spacing w:lineRule="auto" w:line="276"/>
        <w:ind w:left="720" w:hanging="0"/>
        <w:jc w:val="both"/>
        <w:rPr>
          <w:rFonts w:ascii="Calibri" w:hAnsi="Calibri"/>
          <w:sz w:val="24"/>
          <w:szCs w:val="24"/>
        </w:rPr>
      </w:pPr>
      <w:r>
        <w:rPr>
          <w:rFonts w:ascii="Calibri" w:hAnsi="Calibri"/>
          <w:sz w:val="24"/>
          <w:szCs w:val="24"/>
        </w:rPr>
        <w:t xml:space="preserve">a) </w:t>
      </w:r>
      <w:r>
        <w:rPr>
          <w:rFonts w:eastAsia="Times New Roman" w:cs="Calibri" w:ascii="Calibri" w:hAnsi="Calibri"/>
          <w:color w:val="auto"/>
          <w:kern w:val="2"/>
          <w:sz w:val="24"/>
          <w:szCs w:val="24"/>
          <w:lang w:val="pl-PL" w:eastAsia="zxx" w:bidi="zxx"/>
        </w:rPr>
        <w:t>monitorowano spływ wód opadowych oraz poziom wody w zbiorniku retencyjnym w dzielnicy Ocice, Studziennej (ul. Floriana), Sudoła (ul. Broniewskiego – Wawrzyńca                 - odwodnienia), Starej Wsi (ul. Starowiejskiej, Leśmiana i Cegielnianej) oraz w dz. Miedonia,</w:t>
      </w:r>
    </w:p>
    <w:p>
      <w:pPr>
        <w:pStyle w:val="Normal"/>
        <w:numPr>
          <w:ilvl w:val="0"/>
          <w:numId w:val="0"/>
        </w:numPr>
        <w:spacing w:lineRule="auto" w:line="276"/>
        <w:ind w:left="720" w:hanging="0"/>
        <w:jc w:val="both"/>
        <w:rPr>
          <w:rFonts w:ascii="Calibri" w:hAnsi="Calibri"/>
          <w:sz w:val="24"/>
          <w:szCs w:val="24"/>
        </w:rPr>
      </w:pPr>
      <w:r>
        <w:rPr>
          <w:rFonts w:eastAsia="Times New Roman" w:cs="Calibri" w:ascii="Calibri" w:hAnsi="Calibri"/>
          <w:color w:val="auto"/>
          <w:kern w:val="2"/>
          <w:sz w:val="24"/>
          <w:szCs w:val="24"/>
          <w:lang w:val="pl-PL" w:eastAsia="zxx" w:bidi="zxx"/>
        </w:rPr>
        <w:t>b) zgłoszono do dyspozytora Wodociągów Raciborskich konieczność zablokowania ruchu pojazdów pod wiaduktem na ul. Piaskowej, gdzie powstało rozlewisko wody. Pracownicy Wodociągów ustawili barierki zabezpieczające. Ponadto pod wiaduktem na ul. Eichendorffa również zablokowany został przejazd dla pojazdów,</w:t>
      </w:r>
    </w:p>
    <w:p>
      <w:pPr>
        <w:pStyle w:val="Normal"/>
        <w:numPr>
          <w:ilvl w:val="0"/>
          <w:numId w:val="0"/>
        </w:numPr>
        <w:spacing w:lineRule="auto" w:line="276"/>
        <w:ind w:left="720" w:hanging="0"/>
        <w:jc w:val="both"/>
        <w:rPr>
          <w:rFonts w:ascii="Calibri" w:hAnsi="Calibri"/>
          <w:sz w:val="24"/>
          <w:szCs w:val="24"/>
        </w:rPr>
      </w:pPr>
      <w:r>
        <w:rPr>
          <w:rFonts w:eastAsia="Times New Roman" w:cs="Calibri" w:ascii="Calibri" w:hAnsi="Calibri"/>
          <w:color w:val="auto"/>
          <w:kern w:val="2"/>
          <w:sz w:val="24"/>
          <w:szCs w:val="24"/>
          <w:lang w:val="pl-PL" w:eastAsia="zxx" w:bidi="zxx"/>
        </w:rPr>
        <w:t>c) na ul. Brzeskiej strażnicy ujawnili przewrócony konar, który blokował przejazd pojazdów. Wspólnie z kierowcami, którzy się zatrzymali na drodze konar został przesunięty poza jezdnię. Ponadto stwierdzono, że doszło do zerwania przewodu elektrycznego zasilającego oświetlenie drogowe. Powiadomiono Naczelnika Wydziału Komunalnego, który zadysponował odpowiednie służby. Na miejsce przybył zastęp Ochotniczej Straży Pożarnej, który przeciął odstające gałęzie i zabezpieczał miejsce do czasu naprawienia przewodu elektrycznego,</w:t>
      </w:r>
    </w:p>
    <w:p>
      <w:pPr>
        <w:pStyle w:val="Normal"/>
        <w:numPr>
          <w:ilvl w:val="0"/>
          <w:numId w:val="0"/>
        </w:numPr>
        <w:spacing w:lineRule="auto" w:line="276"/>
        <w:ind w:left="720" w:hanging="0"/>
        <w:jc w:val="both"/>
        <w:rPr>
          <w:rFonts w:ascii="Calibri" w:hAnsi="Calibri"/>
          <w:sz w:val="24"/>
          <w:szCs w:val="24"/>
        </w:rPr>
      </w:pPr>
      <w:r>
        <w:rPr>
          <w:rFonts w:eastAsia="Times New Roman" w:cs="Calibri" w:ascii="Calibri" w:hAnsi="Calibri"/>
          <w:color w:val="auto"/>
          <w:kern w:val="2"/>
          <w:sz w:val="24"/>
          <w:szCs w:val="24"/>
          <w:lang w:val="pl-PL" w:eastAsia="zxx" w:bidi="zxx"/>
        </w:rPr>
        <w:t>d) ujawniono zalewanie przez wodę nieruchomości przy ul. Sobieskiego – powiadomiono Straż Pożarną,</w:t>
      </w:r>
    </w:p>
    <w:p>
      <w:pPr>
        <w:pStyle w:val="Normal"/>
        <w:numPr>
          <w:ilvl w:val="0"/>
          <w:numId w:val="0"/>
        </w:numPr>
        <w:spacing w:lineRule="auto" w:line="276"/>
        <w:ind w:left="720" w:hanging="0"/>
        <w:jc w:val="both"/>
        <w:rPr>
          <w:rFonts w:ascii="Calibri" w:hAnsi="Calibri"/>
          <w:sz w:val="24"/>
          <w:szCs w:val="24"/>
        </w:rPr>
      </w:pPr>
      <w:r>
        <w:rPr>
          <w:rFonts w:eastAsia="Times New Roman" w:cs="Calibri" w:ascii="Calibri" w:hAnsi="Calibri"/>
          <w:color w:val="auto"/>
          <w:kern w:val="2"/>
          <w:sz w:val="24"/>
          <w:szCs w:val="24"/>
          <w:lang w:val="pl-PL" w:eastAsia="zxx" w:bidi="zxx"/>
        </w:rPr>
        <w:t>e) ujawniono złamaną gałąź leżącą na jezdni ul. Eichendorffa – przesunięto ją na pobocze,</w:t>
      </w:r>
    </w:p>
    <w:p>
      <w:pPr>
        <w:pStyle w:val="Normal"/>
        <w:numPr>
          <w:ilvl w:val="0"/>
          <w:numId w:val="0"/>
        </w:numPr>
        <w:spacing w:lineRule="auto" w:line="276"/>
        <w:ind w:left="720" w:hanging="0"/>
        <w:jc w:val="both"/>
        <w:rPr>
          <w:rFonts w:ascii="Calibri" w:hAnsi="Calibri"/>
          <w:sz w:val="24"/>
          <w:szCs w:val="24"/>
        </w:rPr>
      </w:pPr>
      <w:r>
        <w:rPr>
          <w:rFonts w:eastAsia="Times New Roman" w:cs="Calibri" w:ascii="Calibri" w:hAnsi="Calibri"/>
          <w:color w:val="auto"/>
          <w:kern w:val="2"/>
          <w:sz w:val="24"/>
          <w:szCs w:val="24"/>
          <w:lang w:val="pl-PL" w:eastAsia="zxx" w:bidi="zxx"/>
        </w:rPr>
        <w:t>f) interweniowano w Parku Zamkowym, gdzie w rejonie kładki gapie podchodzili bardzo blisko rozlewiska, co mogło stwarzać zagrożenie dla ich zdrowia i życia,</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g) interweniowano na ul. Sudeckiej, gdzie zaparkowane samochody mogły utrudniać przejazd pojazdów ratowniczych,</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h) na bieżąco monitorowano stan wody pod wiaduktami na ul. Bosackiej, Piaskowej, Eichendorffa oraz kilkukrotnie ustawiano przewrócone przez wiatr barierki zabezpieczające,</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i) na bieżąco zgłaszano do odpowiednich służb ujawnione zatory wodne na ul. Kolejowej        -Staszica, Głowackiego, Łąkowej-Kościuszki, Ocickiej,</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j) na polecenie Pana Prezydenta strażnicy miejscy pracowali w godzinach nocnych,</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k) w związku z wprowadzeniem przez Dyrektora Regionalnego Zarządu Gospodarki Wodnej w Gliwicach czasowego zakazu poruszania się po wałach przeciwpowodziowych, strażnicy prowadzili kontrole wałów oraz ograniczyli możliwość wchodzenia, poprzez otaśmowanie wejść na wały,</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l) przez kilka dni przewożono ze szkół podstawowych i przedszkoli dary dla powodzian, które składowano w SP-15 i w RCK-u.</w:t>
      </w:r>
    </w:p>
    <w:p>
      <w:pPr>
        <w:pStyle w:val="Normal"/>
        <w:numPr>
          <w:ilvl w:val="0"/>
          <w:numId w:val="0"/>
        </w:numPr>
        <w:spacing w:lineRule="auto" w:line="276"/>
        <w:ind w:left="720" w:hanging="0"/>
        <w:jc w:val="both"/>
        <w:rPr>
          <w:rFonts w:ascii="Calibri" w:hAnsi="Calibri"/>
        </w:rPr>
      </w:pPr>
      <w:r>
        <w:rPr>
          <w:rFonts w:eastAsia="Times New Roman" w:cs="Calibri" w:ascii="Calibri" w:hAnsi="Calibri"/>
          <w:bCs/>
          <w:color w:val="auto"/>
          <w:kern w:val="2"/>
          <w:sz w:val="24"/>
          <w:szCs w:val="24"/>
          <w:lang w:val="pl-PL" w:eastAsia="zxx" w:bidi="zxx"/>
        </w:rPr>
        <w:t>Za zgodą Prezydenta Miasta Racibórz, udzielono pomocy materialnej Straży Miejskiej w Nysie, której powódź zniszczyła pomieszczenia oraz umundurowanie służbowe, przez przekazanie sortów mundurowych.</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color w:val="auto"/>
          <w:kern w:val="2"/>
          <w:sz w:val="24"/>
          <w:szCs w:val="24"/>
          <w:lang w:val="pl-PL" w:eastAsia="zxx" w:bidi="zxx"/>
        </w:rPr>
        <w:t>Ponadto wytypowany strażnik miejski u</w:t>
      </w:r>
      <w:r>
        <w:rPr>
          <w:rFonts w:eastAsia="Times New Roman" w:cs="Calibri" w:ascii="Calibri" w:hAnsi="Calibri"/>
          <w:bCs/>
          <w:color w:val="auto"/>
          <w:kern w:val="2"/>
          <w:sz w:val="24"/>
          <w:szCs w:val="24"/>
          <w:lang w:val="pl-PL" w:eastAsia="zxx" w:bidi="zxx"/>
        </w:rPr>
        <w:t>czestniczył w 2 komisjach;</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bCs/>
          <w:color w:val="auto"/>
          <w:kern w:val="2"/>
          <w:sz w:val="24"/>
          <w:szCs w:val="24"/>
          <w:lang w:val="pl-PL" w:eastAsia="zxx" w:bidi="zxx"/>
        </w:rPr>
        <w:t>a) w miesiącu lipcu i sierpniu ds. szacowania szkód w gospodarstwach rolnych, spowodowanych przez gradobicie,</w:t>
      </w:r>
    </w:p>
    <w:p>
      <w:pPr>
        <w:pStyle w:val="Normal"/>
        <w:numPr>
          <w:ilvl w:val="0"/>
          <w:numId w:val="0"/>
        </w:numPr>
        <w:spacing w:lineRule="auto" w:line="276"/>
        <w:ind w:left="720" w:hanging="0"/>
        <w:jc w:val="both"/>
        <w:rPr>
          <w:rFonts w:ascii="Calibri" w:hAnsi="Calibri" w:eastAsia="Times New Roman" w:cs="Calibri"/>
          <w:color w:val="auto"/>
          <w:kern w:val="2"/>
          <w:sz w:val="24"/>
          <w:szCs w:val="24"/>
          <w:lang w:val="pl-PL" w:eastAsia="zxx" w:bidi="zxx"/>
        </w:rPr>
      </w:pPr>
      <w:r>
        <w:rPr>
          <w:rFonts w:eastAsia="Times New Roman" w:cs="Calibri" w:ascii="Calibri" w:hAnsi="Calibri"/>
          <w:bCs/>
          <w:color w:val="auto"/>
          <w:kern w:val="2"/>
          <w:sz w:val="24"/>
          <w:szCs w:val="24"/>
          <w:lang w:val="pl-PL" w:eastAsia="zxx" w:bidi="zxx"/>
        </w:rPr>
        <w:t xml:space="preserve">b) w miesiącu  październiku i listopadzie ds. szacowania szkód powstałych wskutek powodzi. </w:t>
      </w:r>
    </w:p>
    <w:p>
      <w:pPr>
        <w:pStyle w:val="Normal"/>
        <w:numPr>
          <w:ilvl w:val="0"/>
          <w:numId w:val="3"/>
        </w:numPr>
        <w:spacing w:lineRule="auto" w:line="276"/>
        <w:jc w:val="both"/>
        <w:rPr/>
      </w:pPr>
      <w:r>
        <w:rPr>
          <w:rFonts w:ascii="Calibri" w:hAnsi="Calibri"/>
        </w:rPr>
        <w:t>Pięciokrotnie powiadomiono Referat Ochrony Środowiska i Rolnictwa Starostwa Powiatowego o zgłoszonych nieprawidłowościach występujących w miejscach, w których prowadzona jest działalność gospodarcza:</w:t>
      </w:r>
    </w:p>
    <w:p>
      <w:pPr>
        <w:pStyle w:val="Normal"/>
        <w:numPr>
          <w:ilvl w:val="0"/>
          <w:numId w:val="0"/>
        </w:numPr>
        <w:spacing w:lineRule="auto" w:line="276"/>
        <w:ind w:left="720" w:hanging="0"/>
        <w:jc w:val="both"/>
        <w:rPr/>
      </w:pPr>
      <w:r>
        <w:rPr>
          <w:rFonts w:ascii="Calibri" w:hAnsi="Calibri"/>
        </w:rPr>
        <w:t xml:space="preserve">a) ul. Stalowej dot. występujących </w:t>
      </w:r>
      <w:r>
        <w:rPr>
          <w:rFonts w:ascii="Calibri" w:hAnsi="Calibri"/>
          <w:sz w:val="24"/>
        </w:rPr>
        <w:t>uciążliwości, polegających na rozwiewaniu elementów zmielonego okablowania,</w:t>
      </w:r>
    </w:p>
    <w:p>
      <w:pPr>
        <w:pStyle w:val="Normal"/>
        <w:numPr>
          <w:ilvl w:val="0"/>
          <w:numId w:val="0"/>
        </w:numPr>
        <w:spacing w:lineRule="auto" w:line="276"/>
        <w:ind w:left="720" w:hanging="0"/>
        <w:jc w:val="both"/>
        <w:rPr/>
      </w:pPr>
      <w:r>
        <w:rPr>
          <w:rFonts w:ascii="Calibri" w:hAnsi="Calibri"/>
          <w:sz w:val="24"/>
        </w:rPr>
        <w:t>b) ul. Kwiatowej, Rybnickiej i Głubczyckiej dot. podejrzenia spalania odpadów w piecach,</w:t>
      </w:r>
    </w:p>
    <w:p>
      <w:pPr>
        <w:pStyle w:val="Normal"/>
        <w:numPr>
          <w:ilvl w:val="0"/>
          <w:numId w:val="0"/>
        </w:numPr>
        <w:spacing w:lineRule="auto" w:line="276"/>
        <w:ind w:left="720" w:hanging="0"/>
        <w:jc w:val="both"/>
        <w:rPr/>
      </w:pPr>
      <w:r>
        <w:rPr>
          <w:rFonts w:ascii="Calibri" w:hAnsi="Calibri"/>
          <w:sz w:val="24"/>
        </w:rPr>
        <w:t>c) ul. Bosackiej dot. bardzo dużego zadymienia z kotła przemysłowego.</w:t>
      </w:r>
    </w:p>
    <w:p>
      <w:pPr>
        <w:pStyle w:val="Normal"/>
        <w:numPr>
          <w:ilvl w:val="0"/>
          <w:numId w:val="3"/>
        </w:numPr>
        <w:spacing w:lineRule="auto" w:line="276"/>
        <w:jc w:val="both"/>
        <w:rPr>
          <w:rFonts w:ascii="Calibri" w:hAnsi="Calibri"/>
        </w:rPr>
      </w:pPr>
      <w:r>
        <w:rPr>
          <w:rFonts w:ascii="Calibri" w:hAnsi="Calibri"/>
        </w:rPr>
        <w:t xml:space="preserve">Przyjęto 3 zgłoszenia z Głównego Inspektoratu Ochrony Środowiska oraz Regionalnej Dyrekcji Ochrony Środowiska dot. podejrzenia spalania odpadów w piecach w dz. Ocice,  Markowice i Miedoni. Po rozpoznaniu  zgłoszeń w dzielnicy Ocice i Markowice przyjęto je do realizacji, natomiast zgłoszenie w dz. Miedonia przekazano według kompetencji do Referatu Ochrony Środowiska i Rolnictwa Starostwa Powiatowego.  </w:t>
      </w:r>
    </w:p>
    <w:p>
      <w:pPr>
        <w:pStyle w:val="Normal"/>
        <w:numPr>
          <w:ilvl w:val="0"/>
          <w:numId w:val="3"/>
        </w:numPr>
        <w:spacing w:lineRule="auto" w:line="276"/>
        <w:jc w:val="both"/>
        <w:rPr>
          <w:rFonts w:ascii="Calibri" w:hAnsi="Calibri"/>
        </w:rPr>
      </w:pPr>
      <w:r>
        <w:rPr>
          <w:rFonts w:ascii="Calibri" w:hAnsi="Calibri"/>
        </w:rPr>
        <w:t>Przyjęto 167 interwencji dot. zdarzeń z udziałem zwierząt, w tym dziko żyjących, niejednokrotnie rannych bądź martwych, które pojawiały się w pobliżu siedzib ludzkich lub w obrębie drogi. Strażnicy zabezpieczali teren, na którym znajdowały się zwierzęta, celem wyeliminowania zagrożenia dla ludzi lub zagrożenia w ruchu drogowym. Do ujawnionych zwierząt wzywano:</w:t>
      </w:r>
    </w:p>
    <w:p>
      <w:pPr>
        <w:pStyle w:val="Normal"/>
        <w:numPr>
          <w:ilvl w:val="0"/>
          <w:numId w:val="0"/>
        </w:numPr>
        <w:spacing w:lineRule="auto" w:line="276"/>
        <w:ind w:left="720" w:hanging="0"/>
        <w:jc w:val="both"/>
        <w:rPr>
          <w:rFonts w:ascii="Calibri" w:hAnsi="Calibri"/>
        </w:rPr>
      </w:pPr>
      <w:r>
        <w:rPr>
          <w:rFonts w:ascii="Calibri" w:hAnsi="Calibri"/>
        </w:rPr>
        <w:t xml:space="preserve">a) 10 razy Leśne Pogotowie dla zwierząt z Mikołowa, celem zabrania rannych lub chorych zwierząt, </w:t>
      </w:r>
    </w:p>
    <w:p>
      <w:pPr>
        <w:pStyle w:val="Normal"/>
        <w:numPr>
          <w:ilvl w:val="0"/>
          <w:numId w:val="0"/>
        </w:numPr>
        <w:spacing w:lineRule="auto" w:line="276"/>
        <w:ind w:left="720" w:hanging="0"/>
        <w:jc w:val="both"/>
        <w:rPr>
          <w:rFonts w:ascii="Calibri" w:hAnsi="Calibri"/>
        </w:rPr>
      </w:pPr>
      <w:r>
        <w:rPr/>
        <w:t xml:space="preserve">b) </w:t>
      </w:r>
      <w:r>
        <w:rPr>
          <w:rFonts w:ascii="Calibri" w:hAnsi="Calibri"/>
        </w:rPr>
        <w:t>2 razy Ośrodek Rehabilitacji dla zwierząt.</w:t>
      </w:r>
    </w:p>
    <w:p>
      <w:pPr>
        <w:pStyle w:val="Normal"/>
        <w:numPr>
          <w:ilvl w:val="0"/>
          <w:numId w:val="0"/>
        </w:numPr>
        <w:spacing w:lineRule="auto" w:line="276"/>
        <w:ind w:left="720" w:hanging="0"/>
        <w:jc w:val="both"/>
        <w:rPr>
          <w:rFonts w:ascii="Calibri" w:hAnsi="Calibri"/>
        </w:rPr>
      </w:pPr>
      <w:r>
        <w:rPr>
          <w:rFonts w:ascii="Calibri" w:hAnsi="Calibri"/>
        </w:rPr>
        <w:t>c) wielokrotnie Schronisko dla zwierząt, celem odłowienia psów znajdujących się bez opieki.</w:t>
      </w:r>
    </w:p>
    <w:p>
      <w:pPr>
        <w:pStyle w:val="Normal"/>
        <w:numPr>
          <w:ilvl w:val="0"/>
          <w:numId w:val="0"/>
        </w:numPr>
        <w:spacing w:lineRule="auto" w:line="276"/>
        <w:ind w:left="720" w:hanging="0"/>
        <w:jc w:val="both"/>
        <w:rPr>
          <w:rFonts w:ascii="Calibri" w:hAnsi="Calibri"/>
        </w:rPr>
      </w:pPr>
      <w:r>
        <w:rPr>
          <w:rFonts w:ascii="Calibri" w:hAnsi="Calibri"/>
          <w:u w:val="single"/>
        </w:rPr>
        <w:t>Przykłady wybranych, ciekawszych interwencji</w:t>
      </w:r>
      <w:r>
        <w:rPr>
          <w:rFonts w:ascii="Calibri" w:hAnsi="Calibri"/>
        </w:rPr>
        <w:t>:</w:t>
      </w:r>
    </w:p>
    <w:p>
      <w:pPr>
        <w:pStyle w:val="Normal"/>
        <w:numPr>
          <w:ilvl w:val="0"/>
          <w:numId w:val="9"/>
        </w:numPr>
        <w:tabs>
          <w:tab w:val="clear" w:pos="720"/>
          <w:tab w:val="left" w:pos="1134" w:leader="none"/>
        </w:tabs>
        <w:spacing w:lineRule="auto" w:line="276"/>
        <w:ind w:left="1134" w:hanging="360"/>
        <w:jc w:val="both"/>
        <w:rPr>
          <w:rFonts w:ascii="Calibri" w:hAnsi="Calibri"/>
        </w:rPr>
      </w:pPr>
      <w:r>
        <w:rPr>
          <w:rFonts w:ascii="Calibri" w:hAnsi="Calibri"/>
        </w:rPr>
        <w:t>zlokalizowano w dzielnicy Markowice 2 psy, które biegły bez nadzoru po ulicy. Psy zostały zagonione na pobliską nieruchomość i zabrane przez wezwanych pracowników Schroniska dla zwierząt,</w:t>
      </w:r>
      <w:r>
        <w:rPr>
          <w:rFonts w:ascii="Calibri" w:hAnsi="Calibri"/>
          <w:b/>
          <w:bCs/>
        </w:rPr>
        <w:t xml:space="preserve"> </w:t>
      </w:r>
    </w:p>
    <w:p>
      <w:pPr>
        <w:pStyle w:val="Normal"/>
        <w:numPr>
          <w:ilvl w:val="0"/>
          <w:numId w:val="9"/>
        </w:numPr>
        <w:tabs>
          <w:tab w:val="clear" w:pos="720"/>
          <w:tab w:val="left" w:pos="1134" w:leader="none"/>
        </w:tabs>
        <w:spacing w:lineRule="auto" w:line="276"/>
        <w:ind w:left="1134" w:hanging="360"/>
        <w:jc w:val="both"/>
        <w:rPr>
          <w:rFonts w:ascii="Calibri" w:hAnsi="Calibri"/>
        </w:rPr>
      </w:pPr>
      <w:r>
        <w:rPr>
          <w:rFonts w:ascii="Calibri" w:hAnsi="Calibri"/>
        </w:rPr>
        <w:t>zlokalizowano ranne sarny w okolicy „Rafako”, ul. Brzeskiej, Ciechowickiej, Bogumińskiej – wezwani lekarze weterynarii zdecydowali o ich uśpieniu,</w:t>
      </w:r>
    </w:p>
    <w:p>
      <w:pPr>
        <w:pStyle w:val="Normal"/>
        <w:numPr>
          <w:ilvl w:val="0"/>
          <w:numId w:val="9"/>
        </w:numPr>
        <w:tabs>
          <w:tab w:val="clear" w:pos="720"/>
          <w:tab w:val="left" w:pos="1134" w:leader="none"/>
        </w:tabs>
        <w:spacing w:lineRule="auto" w:line="276"/>
        <w:ind w:left="1134" w:hanging="360"/>
        <w:jc w:val="both"/>
        <w:rPr>
          <w:rFonts w:ascii="Calibri" w:hAnsi="Calibri"/>
        </w:rPr>
      </w:pPr>
      <w:r>
        <w:rPr>
          <w:rFonts w:ascii="Calibri" w:hAnsi="Calibri"/>
        </w:rPr>
        <w:t xml:space="preserve">w dzielnicy Studzienna w zbiornikach wodnych potwierdzono martwe łabędzie. Wezwano pracowników Państwowego Inspektoratu Weterynarii oraz zarządcę terenu tj. Wody Polskie. Ptaki zostały odłowione i przekazane do badania oraz do utylizacji. Po potwierdzeniu zjawiska wystąpienia pandemii złośliwej grypy ptaków, teren zbiornika „Racibórz Dolny” został zamknięty dla osób postronnych i wprowadzono strefę zapowietrzoną oznaczoną właściwymi tablicami,  </w:t>
      </w:r>
    </w:p>
    <w:p>
      <w:pPr>
        <w:pStyle w:val="Normal"/>
        <w:numPr>
          <w:ilvl w:val="0"/>
          <w:numId w:val="9"/>
        </w:numPr>
        <w:tabs>
          <w:tab w:val="clear" w:pos="720"/>
          <w:tab w:val="left" w:pos="1134" w:leader="none"/>
        </w:tabs>
        <w:spacing w:lineRule="auto" w:line="276"/>
        <w:ind w:left="1134" w:hanging="360"/>
        <w:jc w:val="both"/>
        <w:rPr>
          <w:rFonts w:ascii="Calibri" w:hAnsi="Calibri"/>
        </w:rPr>
      </w:pPr>
      <w:r>
        <w:rPr>
          <w:rFonts w:ascii="Calibri" w:hAnsi="Calibri"/>
        </w:rPr>
        <w:t>w dzielnicy Studzienna ukarano mandatem karnym opiekuna psa, za brak nadzoru nad zwierzęciem – pies wybiegał bez nadzoru z posesji, a według zgłaszającej dodatkowo atakował ludzi,</w:t>
      </w:r>
    </w:p>
    <w:p>
      <w:pPr>
        <w:pStyle w:val="Normal"/>
        <w:numPr>
          <w:ilvl w:val="0"/>
          <w:numId w:val="9"/>
        </w:numPr>
        <w:tabs>
          <w:tab w:val="clear" w:pos="720"/>
          <w:tab w:val="left" w:pos="1134" w:leader="none"/>
        </w:tabs>
        <w:spacing w:lineRule="auto" w:line="276"/>
        <w:ind w:left="1134" w:hanging="360"/>
        <w:jc w:val="both"/>
        <w:rPr>
          <w:rFonts w:ascii="Calibri" w:hAnsi="Calibri"/>
        </w:rPr>
      </w:pPr>
      <w:r>
        <w:rPr>
          <w:rFonts w:ascii="Calibri" w:hAnsi="Calibri"/>
        </w:rPr>
        <w:t xml:space="preserve">udzielono asysty pracownikom Schroniska dla zwierząt, przy sprawdzeniu warunków bytowania 2 psów u osób bezdomnych, pod mostem na bulwarach – osoby dobrowolnie oddały posiadane psy, </w:t>
      </w:r>
    </w:p>
    <w:p>
      <w:pPr>
        <w:pStyle w:val="Normal"/>
        <w:numPr>
          <w:ilvl w:val="0"/>
          <w:numId w:val="9"/>
        </w:numPr>
        <w:tabs>
          <w:tab w:val="clear" w:pos="720"/>
          <w:tab w:val="left" w:pos="1134" w:leader="none"/>
        </w:tabs>
        <w:spacing w:lineRule="auto" w:line="276"/>
        <w:ind w:left="1134" w:hanging="360"/>
        <w:jc w:val="both"/>
        <w:rPr>
          <w:rFonts w:ascii="Calibri" w:hAnsi="Calibri"/>
        </w:rPr>
      </w:pPr>
      <w:r>
        <w:rPr>
          <w:rFonts w:ascii="Calibri" w:hAnsi="Calibri"/>
        </w:rPr>
        <w:t xml:space="preserve">za nie zachowanie środków ostrożności przy trzymaniu psów nałożono 14 mandatów karnych, zastosowano 6 pouczeń i skierowano 2 wnioski o ukaranie do sądu. Sąd uznał wszystkich 2 obwinionych za winnych popełnienia zarzucanych im czynów i wymierzył 2 kary grzywny na kwotę 100 złotych oraz 200 złotych. </w:t>
      </w:r>
    </w:p>
    <w:p>
      <w:pPr>
        <w:pStyle w:val="Normal"/>
        <w:numPr>
          <w:ilvl w:val="0"/>
          <w:numId w:val="3"/>
        </w:numPr>
        <w:spacing w:lineRule="auto" w:line="276"/>
        <w:jc w:val="both"/>
        <w:rPr/>
      </w:pPr>
      <w:r>
        <w:rPr>
          <w:rFonts w:ascii="Calibri" w:hAnsi="Calibri"/>
        </w:rPr>
        <w:t xml:space="preserve">Przyjęto 245 interwencje dot. zakłócania porządku i spokoju w miejscach publicznych. Zgłoszenia dotyczyły m.in. osób będących pod wpływem alkoholu, które leżały w wiatach śmietnikowych, w parkach, na ławkach, na parkingach, przed sklepami, na klatkach schodowych, w poczekalni PKS-u, na przystankach komunikacji autobusowej itp.  Prowadzone postępowania skutkowały nałożeniem 10 mandatów karnych, zastosowaniem 8 pouczeń oraz skierowaniem 2 wniosków o ukaranie do Sądu. Sąd uznał wszystkich 2 obwinionych za winnych popełnienia zarzucanych im czynów i wymierzył 2 kary grzywny na kwotę 500 złotych oraz 600 złotych. </w:t>
      </w:r>
    </w:p>
    <w:p>
      <w:pPr>
        <w:pStyle w:val="Normal"/>
        <w:numPr>
          <w:ilvl w:val="0"/>
          <w:numId w:val="3"/>
        </w:numPr>
        <w:spacing w:lineRule="auto" w:line="276"/>
        <w:jc w:val="both"/>
        <w:rPr/>
      </w:pPr>
      <w:r>
        <w:rPr>
          <w:rFonts w:ascii="Calibri" w:hAnsi="Calibri"/>
        </w:rPr>
        <w:t xml:space="preserve">W ramach ustawowych zadań </w:t>
      </w:r>
      <w:r>
        <w:rPr>
          <w:rFonts w:ascii="Calibri" w:hAnsi="Calibri"/>
          <w:sz w:val="24"/>
          <w:szCs w:val="24"/>
        </w:rPr>
        <w:t>doprowadzano 17 osób nietrzeźwych do izby wytrzeźwień oraz 8 osób do miejsca zamieszkania/pobytu, z uwagi na to, że zachowaniem swoim dawały powód do zgorszenia w miejscu publicznym, znajdowały się w okolicznościach zagrażających ich życiu lub zdrowiu albo zagrażały życiu i zdrowiu innych osób. Jedna osoba nietrzeźwa została odebrana z siedziby Straży Miejskiej.</w:t>
      </w:r>
    </w:p>
    <w:p>
      <w:pPr>
        <w:pStyle w:val="Normal"/>
        <w:numPr>
          <w:ilvl w:val="0"/>
          <w:numId w:val="3"/>
        </w:numPr>
        <w:spacing w:lineRule="auto" w:line="276"/>
        <w:jc w:val="both"/>
        <w:rPr>
          <w:rFonts w:ascii="Calibri" w:hAnsi="Calibri"/>
        </w:rPr>
      </w:pPr>
      <w:r>
        <w:rPr>
          <w:rFonts w:ascii="Calibri" w:hAnsi="Calibri"/>
        </w:rPr>
        <w:t>Ujawniono 4 obiekty, których stan techniczny stwarzał zagrożenie dla życia i zdrowia. Strażnicy w sytuacjach tego wymagających, niezwłocznie zabezpieczyli doraźnie teren publiczny przy nieruchomościach a następnie zgodnie z kompetencjami sprawy te przekazano do Powiatowego Inspektoratu Nadzoru Budowlanego, obligując do kontroli i wyegzekwowania prawidłowego zabezpieczenia tych nieruchomości:</w:t>
      </w:r>
    </w:p>
    <w:p>
      <w:pPr>
        <w:pStyle w:val="Normal"/>
        <w:numPr>
          <w:ilvl w:val="0"/>
          <w:numId w:val="10"/>
        </w:numPr>
        <w:tabs>
          <w:tab w:val="clear" w:pos="720"/>
          <w:tab w:val="left" w:pos="1134" w:leader="none"/>
        </w:tabs>
        <w:spacing w:lineRule="auto" w:line="276"/>
        <w:ind w:left="1134" w:hanging="360"/>
        <w:jc w:val="both"/>
        <w:rPr/>
      </w:pPr>
      <w:r>
        <w:rPr>
          <w:rFonts w:ascii="Calibri" w:hAnsi="Calibri"/>
        </w:rPr>
        <w:t>przy ul. Hetmańskiej,</w:t>
      </w:r>
    </w:p>
    <w:p>
      <w:pPr>
        <w:pStyle w:val="Normal"/>
        <w:numPr>
          <w:ilvl w:val="0"/>
          <w:numId w:val="10"/>
        </w:numPr>
        <w:tabs>
          <w:tab w:val="clear" w:pos="720"/>
          <w:tab w:val="left" w:pos="1134" w:leader="none"/>
        </w:tabs>
        <w:spacing w:lineRule="auto" w:line="276"/>
        <w:ind w:left="1134" w:hanging="360"/>
        <w:jc w:val="both"/>
        <w:rPr>
          <w:rFonts w:ascii="Calibri" w:hAnsi="Calibri"/>
        </w:rPr>
      </w:pPr>
      <w:r>
        <w:rPr>
          <w:rFonts w:ascii="Calibri" w:hAnsi="Calibri"/>
        </w:rPr>
        <w:t>przy ul. Kościuszki,</w:t>
      </w:r>
    </w:p>
    <w:p>
      <w:pPr>
        <w:pStyle w:val="Normal"/>
        <w:numPr>
          <w:ilvl w:val="0"/>
          <w:numId w:val="10"/>
        </w:numPr>
        <w:tabs>
          <w:tab w:val="clear" w:pos="720"/>
          <w:tab w:val="left" w:pos="1134" w:leader="none"/>
        </w:tabs>
        <w:spacing w:lineRule="auto" w:line="276"/>
        <w:ind w:left="1134" w:hanging="360"/>
        <w:jc w:val="both"/>
        <w:rPr>
          <w:rFonts w:ascii="Calibri" w:hAnsi="Calibri"/>
        </w:rPr>
      </w:pPr>
      <w:r>
        <w:rPr>
          <w:rFonts w:ascii="Calibri" w:hAnsi="Calibri"/>
        </w:rPr>
        <w:t>przy ul. Głównej w Rudyszwałdzie</w:t>
      </w:r>
      <w:r>
        <w:rPr>
          <w:rFonts w:ascii="Calibri" w:hAnsi="Calibri"/>
          <w:sz w:val="24"/>
          <w:szCs w:val="24"/>
        </w:rPr>
        <w:t>,</w:t>
      </w:r>
    </w:p>
    <w:p>
      <w:pPr>
        <w:pStyle w:val="Normal"/>
        <w:numPr>
          <w:ilvl w:val="0"/>
          <w:numId w:val="10"/>
        </w:numPr>
        <w:tabs>
          <w:tab w:val="clear" w:pos="720"/>
          <w:tab w:val="left" w:pos="1134" w:leader="none"/>
        </w:tabs>
        <w:spacing w:lineRule="auto" w:line="276"/>
        <w:ind w:left="1134" w:hanging="360"/>
        <w:jc w:val="both"/>
        <w:rPr>
          <w:rFonts w:ascii="Calibri" w:hAnsi="Calibri"/>
        </w:rPr>
      </w:pPr>
      <w:r>
        <w:rPr>
          <w:rFonts w:eastAsia="Arial Unicode MS" w:cs="Times New Roman" w:ascii="Calibri" w:hAnsi="Calibri"/>
          <w:color w:val="00000A"/>
          <w:kern w:val="0"/>
          <w:sz w:val="24"/>
          <w:szCs w:val="24"/>
          <w:lang w:val="pl-PL" w:eastAsia="ar-SA" w:bidi="hi-IN"/>
        </w:rPr>
        <w:t>przy ul. Głównej w Kobyli.</w:t>
      </w:r>
    </w:p>
    <w:p>
      <w:pPr>
        <w:pStyle w:val="Normal"/>
        <w:numPr>
          <w:ilvl w:val="0"/>
          <w:numId w:val="3"/>
        </w:numPr>
        <w:spacing w:lineRule="auto" w:line="276"/>
        <w:jc w:val="both"/>
        <w:rPr>
          <w:rFonts w:ascii="Calibri" w:hAnsi="Calibri"/>
        </w:rPr>
      </w:pPr>
      <w:r>
        <w:rPr>
          <w:rFonts w:ascii="Calibri" w:hAnsi="Calibri"/>
        </w:rPr>
        <w:t>Prowadzono 31 postępowań dotyczących pojazdów o znamionach „wraku”, których stan wskazywał, że nie były używane lub nie posiadały tablic rejestracyjnych. W toku prowadzonych czynności nakazano 27 właścicielom, usunięcie pojazdów z miejsc parkowania przy ul. Chełmońskiego, Żółkiewskiego, Żorskiejx2, Eichendorffa, Słowackiegox2 Lwowskiej - Pracyx3, Kossaka, Stalmachax2, Różyckiego, Rynek, Prusax2, Chodkiewicza, Katowickiejx2, Przejazdowej, Browarnej, Kościuszki, Mysłowickiej, Rudzkiej, Warszawskiej i Nowomiejskiej. Natomiast w 4 przypadkach, właściciele nie zastosowali się do wydanych nakazów Straży Miejskiej. Na podstawie art. 50a ust. 1 ustawy Prawo o ruchu drogowym, strażnicy miejscy wydali 4 dyspozycje usunięcia pojazdów przy ul. Pocztowej, W. Polskiego, Lwowskiej-Wileńskiej-Ogrodowej oraz Chełmońskiego.</w:t>
      </w:r>
    </w:p>
    <w:p>
      <w:pPr>
        <w:pStyle w:val="Normal"/>
        <w:numPr>
          <w:ilvl w:val="0"/>
          <w:numId w:val="3"/>
        </w:numPr>
        <w:tabs>
          <w:tab w:val="clear" w:pos="720"/>
          <w:tab w:val="left" w:pos="29520" w:leader="none"/>
        </w:tabs>
        <w:spacing w:lineRule="auto" w:line="276"/>
        <w:jc w:val="both"/>
        <w:rPr>
          <w:rFonts w:ascii="Calibri" w:hAnsi="Calibri"/>
        </w:rPr>
      </w:pPr>
      <w:r>
        <w:rPr>
          <w:rFonts w:ascii="Calibri" w:hAnsi="Calibri"/>
        </w:rPr>
        <w:t>Dbając o pozytywny wizerunek miasta na bieżąco monitorowano tereny pod kątem utrzymania porządku i czystości.</w:t>
      </w:r>
      <w:r>
        <w:rPr>
          <w:rFonts w:ascii="Calibri" w:hAnsi="Calibri"/>
          <w:b w:val="false"/>
          <w:bCs w:val="false"/>
        </w:rPr>
        <w:t xml:space="preserve"> Interweniowano do właścicieli bądź zarządców w sprawie zanieczyszczonych terenów, na których znajdowały się różnego rodzaju</w:t>
      </w:r>
      <w:r>
        <w:rPr>
          <w:rFonts w:ascii="Calibri" w:hAnsi="Calibri"/>
          <w:b/>
          <w:bCs/>
        </w:rPr>
        <w:t xml:space="preserve"> </w:t>
      </w:r>
      <w:r>
        <w:rPr>
          <w:rFonts w:ascii="Calibri" w:hAnsi="Calibri"/>
        </w:rPr>
        <w:t>odpady, przepełnionych koszy na śmieci, nieporządków w obrębie punktów selektywnego zbierania odpadów, uszkodzonych ławek i barierek, przycięcia gałęzi drzew lub krzewów.</w:t>
      </w:r>
    </w:p>
    <w:p>
      <w:pPr>
        <w:pStyle w:val="Normal"/>
        <w:numPr>
          <w:ilvl w:val="0"/>
          <w:numId w:val="0"/>
        </w:numPr>
        <w:tabs>
          <w:tab w:val="clear" w:pos="720"/>
          <w:tab w:val="left" w:pos="29520" w:leader="none"/>
        </w:tabs>
        <w:spacing w:lineRule="auto" w:line="276"/>
        <w:ind w:left="720" w:hanging="0"/>
        <w:jc w:val="both"/>
        <w:rPr>
          <w:rFonts w:ascii="Calibri" w:hAnsi="Calibri"/>
        </w:rPr>
      </w:pPr>
      <w:r>
        <w:rPr>
          <w:rFonts w:ascii="Calibri" w:hAnsi="Calibri"/>
          <w:u w:val="single"/>
        </w:rPr>
        <w:t>Przykłady z prowadzonych spraw</w:t>
      </w:r>
      <w:r>
        <w:rPr>
          <w:rFonts w:ascii="Calibri" w:hAnsi="Calibri"/>
        </w:rPr>
        <w:t xml:space="preserve">: </w:t>
      </w:r>
    </w:p>
    <w:p>
      <w:pPr>
        <w:pStyle w:val="Normal"/>
        <w:numPr>
          <w:ilvl w:val="0"/>
          <w:numId w:val="0"/>
        </w:numPr>
        <w:tabs>
          <w:tab w:val="clear" w:pos="720"/>
          <w:tab w:val="left" w:pos="29520" w:leader="none"/>
        </w:tabs>
        <w:spacing w:lineRule="auto" w:line="276"/>
        <w:ind w:left="720" w:hanging="0"/>
        <w:jc w:val="both"/>
        <w:rPr>
          <w:rFonts w:ascii="Calibri" w:hAnsi="Calibri"/>
        </w:rPr>
      </w:pPr>
      <w:r>
        <w:rPr>
          <w:rFonts w:ascii="Calibri" w:hAnsi="Calibri"/>
        </w:rPr>
        <w:t xml:space="preserve">a) na prośbę mieszkańców ul. Słowackiego doprowadzono do usunięcia metalowego, nieużywanego kontenera, stojącego w pobliżu bloku mieszkalnego, w którym nocowały osoby bezdomne i gromadziły różnego rodzaju odpady, </w:t>
      </w:r>
    </w:p>
    <w:p>
      <w:pPr>
        <w:pStyle w:val="Normal"/>
        <w:numPr>
          <w:ilvl w:val="0"/>
          <w:numId w:val="0"/>
        </w:numPr>
        <w:tabs>
          <w:tab w:val="clear" w:pos="720"/>
          <w:tab w:val="left" w:pos="29520" w:leader="none"/>
        </w:tabs>
        <w:spacing w:lineRule="auto" w:line="276"/>
        <w:ind w:left="720" w:hanging="0"/>
        <w:jc w:val="both"/>
        <w:rPr>
          <w:rFonts w:ascii="Calibri" w:hAnsi="Calibri"/>
        </w:rPr>
      </w:pPr>
      <w:r>
        <w:rPr>
          <w:rFonts w:ascii="Calibri" w:hAnsi="Calibri"/>
        </w:rPr>
        <w:t>b) na wnioski Wydziału Komunalnego, kontrolowano wypełnienie obowiązków zarządców nieruchomości w zakresie wyposażenia nieruchomości w pojemniki do zbierania odpadów komunalnych, w tym obowiązku złożenia deklaracji o wysokości opłaty za gospodarowanie odpadami komunalnymi przez 5 Rodzinnych Ogrodów Działkowych,</w:t>
      </w:r>
    </w:p>
    <w:p>
      <w:pPr>
        <w:pStyle w:val="Normal"/>
        <w:numPr>
          <w:ilvl w:val="0"/>
          <w:numId w:val="0"/>
        </w:numPr>
        <w:tabs>
          <w:tab w:val="clear" w:pos="720"/>
          <w:tab w:val="left" w:pos="29520" w:leader="none"/>
        </w:tabs>
        <w:spacing w:lineRule="auto" w:line="276"/>
        <w:ind w:left="720" w:hanging="0"/>
        <w:jc w:val="both"/>
        <w:rPr>
          <w:rFonts w:ascii="Calibri" w:hAnsi="Calibri"/>
        </w:rPr>
      </w:pPr>
      <w:r>
        <w:rPr>
          <w:rFonts w:ascii="Calibri" w:hAnsi="Calibri"/>
        </w:rPr>
        <w:t xml:space="preserve">c) uczestniczono z Powiatowym Inspektoratem Sanitarnym i zarządcami nieruchomości w wizji lokalnej podwórzy w centrum miasta dot. uskarżania się mieszkańców na bytowanie szczurów. Stwierdzono kilka nieprawidłowości tj. niekoszone skwery w których widoczne były ślady bytowania gryzoni, pozostawione przy śmietnikach odpady, pomieszczenia gospodarcze wypełnione nieużywanym sprzętem i niepotrzebnymi rzeczami. Nakazano zarządcom uporządkowanie terenów i przeprowadzenie zabiegów deratyzacyjnych. </w:t>
      </w:r>
    </w:p>
    <w:p>
      <w:pPr>
        <w:pStyle w:val="Normal"/>
        <w:numPr>
          <w:ilvl w:val="0"/>
          <w:numId w:val="0"/>
        </w:numPr>
        <w:tabs>
          <w:tab w:val="clear" w:pos="720"/>
          <w:tab w:val="left" w:pos="29520" w:leader="none"/>
        </w:tabs>
        <w:spacing w:lineRule="auto" w:line="276"/>
        <w:ind w:left="720" w:hanging="0"/>
        <w:jc w:val="both"/>
        <w:rPr>
          <w:rFonts w:ascii="Calibri" w:hAnsi="Calibri"/>
        </w:rPr>
      </w:pPr>
      <w:r>
        <w:rPr>
          <w:rFonts w:ascii="Calibri" w:hAnsi="Calibri"/>
        </w:rPr>
        <w:t>d) przeprowadzono rozmowę z nowym właścicielem nieruchomości przy ul. Środkowej i przypomniano o obowiązkach w zakresie utrzymania czystości i porządku w obrębie nieruchomości.</w:t>
      </w:r>
      <w:r>
        <w:rPr>
          <w:rFonts w:ascii="Calibri" w:hAnsi="Calibri"/>
          <w:b/>
          <w:bCs/>
        </w:rPr>
        <w:t xml:space="preserve"> </w:t>
      </w:r>
    </w:p>
    <w:p>
      <w:pPr>
        <w:pStyle w:val="Normal"/>
        <w:numPr>
          <w:ilvl w:val="0"/>
          <w:numId w:val="3"/>
        </w:numPr>
        <w:tabs>
          <w:tab w:val="clear" w:pos="720"/>
          <w:tab w:val="left" w:pos="29520" w:leader="none"/>
        </w:tabs>
        <w:spacing w:lineRule="auto" w:line="276"/>
        <w:jc w:val="both"/>
        <w:rPr/>
      </w:pPr>
      <w:r>
        <w:rPr>
          <w:rFonts w:ascii="Calibri" w:hAnsi="Calibri"/>
        </w:rPr>
        <w:t>Na bieżąco interweniowano do zarządców dróg miejskich, powiatowych, wojewódzkich i krajowych, celem zabezpieczenia i wyeliminowania stwierdzonych ubytków w jezdniach, uszkodzonych nawierzchni chodników, awarii</w:t>
      </w:r>
      <w:r>
        <w:rPr/>
        <w:t xml:space="preserve"> </w:t>
      </w:r>
      <w:r>
        <w:rPr>
          <w:rFonts w:ascii="Calibri" w:hAnsi="Calibri"/>
        </w:rPr>
        <w:t xml:space="preserve">i dewastacji sygnalizacji świetlnej, uszkodzonych urządzeń zabezpieczających (pylonów, barierek, łańcuchów), uszkodzonych studzienek telekomunikacyjnych, przekrzywionych, zerwanych lub nieczytelnych znaków drogowych, przerośniętych gałęzi drzew w pasie drogowym, itp. </w:t>
      </w:r>
    </w:p>
    <w:p>
      <w:pPr>
        <w:pStyle w:val="Normal"/>
        <w:numPr>
          <w:ilvl w:val="0"/>
          <w:numId w:val="3"/>
        </w:numPr>
        <w:tabs>
          <w:tab w:val="clear" w:pos="720"/>
          <w:tab w:val="left" w:pos="29520" w:leader="none"/>
        </w:tabs>
        <w:spacing w:lineRule="auto" w:line="276"/>
        <w:jc w:val="both"/>
        <w:rPr>
          <w:rFonts w:ascii="Calibri" w:hAnsi="Calibri"/>
        </w:rPr>
      </w:pPr>
      <w:r>
        <w:rPr>
          <w:rFonts w:ascii="Calibri" w:hAnsi="Calibri"/>
        </w:rPr>
        <w:t>W czasie patroli prewencyjnych ujawniono również inne zagrożenia w miejscach publicznych, które doraźnie zabezpieczono i przekazano do wyeliminowania, zgodnie z kompetencjami. Ważniejsze przykłady:</w:t>
      </w:r>
    </w:p>
    <w:p>
      <w:pPr>
        <w:pStyle w:val="Zawartotabeli"/>
        <w:numPr>
          <w:ilvl w:val="0"/>
          <w:numId w:val="11"/>
        </w:numPr>
        <w:spacing w:lineRule="auto" w:line="276"/>
        <w:ind w:left="1134" w:hanging="360"/>
        <w:jc w:val="both"/>
        <w:rPr>
          <w:rFonts w:ascii="Calibri" w:hAnsi="Calibri"/>
        </w:rPr>
      </w:pPr>
      <w:r>
        <w:rPr>
          <w:rFonts w:ascii="Calibri" w:hAnsi="Calibri"/>
          <w:sz w:val="24"/>
          <w:szCs w:val="24"/>
        </w:rPr>
        <w:t>ul. Wygonowa – zapadnięcie w jezdni,</w:t>
      </w:r>
    </w:p>
    <w:p>
      <w:pPr>
        <w:pStyle w:val="Zawartotabeli"/>
        <w:numPr>
          <w:ilvl w:val="0"/>
          <w:numId w:val="11"/>
        </w:numPr>
        <w:spacing w:lineRule="auto" w:line="276"/>
        <w:ind w:left="1134" w:hanging="360"/>
        <w:jc w:val="both"/>
        <w:rPr>
          <w:rFonts w:ascii="Calibri" w:hAnsi="Calibri"/>
        </w:rPr>
      </w:pPr>
      <w:r>
        <w:rPr>
          <w:rFonts w:ascii="Calibri" w:hAnsi="Calibri"/>
          <w:sz w:val="24"/>
          <w:szCs w:val="24"/>
        </w:rPr>
        <w:t>ul.  Rostka – złamana gałąź leżąca na jezdni i chodniku,</w:t>
      </w:r>
    </w:p>
    <w:p>
      <w:pPr>
        <w:pStyle w:val="Zawartotabeli"/>
        <w:numPr>
          <w:ilvl w:val="0"/>
          <w:numId w:val="11"/>
        </w:numPr>
        <w:spacing w:lineRule="auto" w:line="276"/>
        <w:ind w:left="1134" w:hanging="360"/>
        <w:jc w:val="both"/>
        <w:rPr>
          <w:rFonts w:ascii="Calibri" w:hAnsi="Calibri"/>
        </w:rPr>
      </w:pPr>
      <w:r>
        <w:rPr>
          <w:rFonts w:ascii="Calibri" w:hAnsi="Calibri"/>
          <w:sz w:val="24"/>
          <w:szCs w:val="24"/>
        </w:rPr>
        <w:t>ul.  Leśna – zapadnięcie w jezdni,</w:t>
      </w:r>
    </w:p>
    <w:p>
      <w:pPr>
        <w:pStyle w:val="Normal"/>
        <w:numPr>
          <w:ilvl w:val="0"/>
          <w:numId w:val="11"/>
        </w:numPr>
        <w:spacing w:lineRule="auto" w:line="276"/>
        <w:ind w:left="1134" w:hanging="360"/>
        <w:jc w:val="both"/>
        <w:rPr>
          <w:rFonts w:ascii="Calibri" w:hAnsi="Calibri"/>
        </w:rPr>
      </w:pPr>
      <w:r>
        <w:rPr>
          <w:rFonts w:ascii="Calibri" w:hAnsi="Calibri"/>
        </w:rPr>
        <w:t xml:space="preserve">ul.  </w:t>
      </w:r>
      <w:r>
        <w:rPr>
          <w:rFonts w:ascii="Calibri" w:hAnsi="Calibri"/>
          <w:sz w:val="24"/>
          <w:szCs w:val="24"/>
        </w:rPr>
        <w:t>Wrocławska – rozkopany i niezabezpieczony chodnik,</w:t>
      </w:r>
    </w:p>
    <w:p>
      <w:pPr>
        <w:pStyle w:val="Normal"/>
        <w:numPr>
          <w:ilvl w:val="0"/>
          <w:numId w:val="11"/>
        </w:numPr>
        <w:spacing w:lineRule="auto" w:line="276"/>
        <w:ind w:left="1134" w:hanging="360"/>
        <w:jc w:val="both"/>
        <w:rPr>
          <w:rFonts w:ascii="Calibri" w:hAnsi="Calibri"/>
        </w:rPr>
      </w:pPr>
      <w:r>
        <w:rPr>
          <w:rFonts w:ascii="Calibri" w:hAnsi="Calibri"/>
        </w:rPr>
        <w:t xml:space="preserve">ul. </w:t>
      </w:r>
      <w:r>
        <w:rPr>
          <w:rFonts w:ascii="Calibri" w:hAnsi="Calibri"/>
          <w:sz w:val="24"/>
          <w:szCs w:val="24"/>
        </w:rPr>
        <w:t>Matejki – przewrócone barierki zabezpieczające prowadzone roboty,</w:t>
      </w:r>
    </w:p>
    <w:p>
      <w:pPr>
        <w:pStyle w:val="Normal"/>
        <w:numPr>
          <w:ilvl w:val="0"/>
          <w:numId w:val="11"/>
        </w:numPr>
        <w:spacing w:lineRule="auto" w:line="276"/>
        <w:ind w:left="1134" w:hanging="360"/>
        <w:jc w:val="both"/>
        <w:rPr>
          <w:rFonts w:ascii="Calibri" w:hAnsi="Calibri"/>
        </w:rPr>
      </w:pPr>
      <w:r>
        <w:rPr>
          <w:rFonts w:ascii="Calibri" w:hAnsi="Calibri"/>
          <w:sz w:val="24"/>
          <w:szCs w:val="24"/>
        </w:rPr>
        <w:t>ul.  Mariańska – pokrywa hydrantowa ułożona w pionie i stwarzająca zagrożenie,</w:t>
      </w:r>
    </w:p>
    <w:p>
      <w:pPr>
        <w:pStyle w:val="Normal"/>
        <w:numPr>
          <w:ilvl w:val="0"/>
          <w:numId w:val="11"/>
        </w:numPr>
        <w:spacing w:lineRule="auto" w:line="276"/>
        <w:ind w:left="1134" w:hanging="360"/>
        <w:jc w:val="both"/>
        <w:rPr>
          <w:rFonts w:ascii="Calibri" w:hAnsi="Calibri"/>
        </w:rPr>
      </w:pPr>
      <w:r>
        <w:rPr>
          <w:rFonts w:ascii="Calibri" w:hAnsi="Calibri"/>
        </w:rPr>
        <w:t xml:space="preserve"> </w:t>
      </w:r>
      <w:r>
        <w:rPr>
          <w:rFonts w:ascii="Calibri" w:hAnsi="Calibri"/>
        </w:rPr>
        <w:t xml:space="preserve">ul.  </w:t>
      </w:r>
      <w:r>
        <w:rPr>
          <w:rFonts w:eastAsia="Arial Unicode MS" w:cs="Times New Roman" w:ascii="Calibri" w:hAnsi="Calibri"/>
          <w:b w:val="false"/>
          <w:bCs w:val="false"/>
          <w:color w:val="00000A"/>
          <w:kern w:val="0"/>
          <w:sz w:val="24"/>
          <w:szCs w:val="24"/>
          <w:lang w:val="pl-PL" w:eastAsia="ar-SA" w:bidi="hi-IN"/>
        </w:rPr>
        <w:t xml:space="preserve"> Bosacka – przewrócony pachołek zabezpieczający studzienkę,</w:t>
      </w:r>
    </w:p>
    <w:p>
      <w:pPr>
        <w:pStyle w:val="Normal"/>
        <w:numPr>
          <w:ilvl w:val="0"/>
          <w:numId w:val="11"/>
        </w:numPr>
        <w:spacing w:lineRule="auto" w:line="276"/>
        <w:ind w:left="1134" w:hanging="360"/>
        <w:jc w:val="both"/>
        <w:rPr>
          <w:rFonts w:ascii="Calibri" w:hAnsi="Calibri"/>
        </w:rPr>
      </w:pPr>
      <w:r>
        <w:rPr>
          <w:rFonts w:ascii="Calibri" w:hAnsi="Calibri"/>
        </w:rPr>
        <w:t xml:space="preserve">ul.  </w:t>
      </w:r>
      <w:r>
        <w:rPr>
          <w:rFonts w:ascii="Calibri" w:hAnsi="Calibri"/>
          <w:b w:val="false"/>
          <w:bCs w:val="false"/>
          <w:sz w:val="24"/>
          <w:szCs w:val="24"/>
        </w:rPr>
        <w:t xml:space="preserve"> Piwna- Pl. Długosza – dziura w chodniku,</w:t>
      </w:r>
    </w:p>
    <w:p>
      <w:pPr>
        <w:pStyle w:val="Normal"/>
        <w:numPr>
          <w:ilvl w:val="0"/>
          <w:numId w:val="11"/>
        </w:numPr>
        <w:spacing w:lineRule="auto" w:line="276"/>
        <w:ind w:left="1134" w:hanging="360"/>
        <w:jc w:val="both"/>
        <w:rPr>
          <w:rFonts w:ascii="Calibri" w:hAnsi="Calibri"/>
        </w:rPr>
      </w:pPr>
      <w:r>
        <w:rPr>
          <w:rFonts w:ascii="Calibri" w:hAnsi="Calibri"/>
          <w:b w:val="false"/>
          <w:bCs w:val="false"/>
          <w:sz w:val="24"/>
          <w:szCs w:val="24"/>
        </w:rPr>
        <w:t>Ogródek Jordanowski – palący się konar drzewa przy placu zabaw,</w:t>
      </w:r>
    </w:p>
    <w:p>
      <w:pPr>
        <w:pStyle w:val="Normal"/>
        <w:numPr>
          <w:ilvl w:val="0"/>
          <w:numId w:val="11"/>
        </w:numPr>
        <w:spacing w:lineRule="auto" w:line="276"/>
        <w:ind w:left="1134" w:hanging="360"/>
        <w:jc w:val="both"/>
        <w:rPr>
          <w:rFonts w:ascii="Calibri" w:hAnsi="Calibri" w:eastAsia="Arial Unicode MS" w:cs="Times New Roman"/>
          <w:color w:val="00000A"/>
          <w:kern w:val="0"/>
          <w:sz w:val="24"/>
          <w:szCs w:val="24"/>
          <w:lang w:val="pl-PL" w:eastAsia="ar-SA" w:bidi="hi-IN"/>
        </w:rPr>
      </w:pPr>
      <w:r>
        <w:rPr>
          <w:rFonts w:eastAsia="Arial Unicode MS" w:cs="Times New Roman" w:ascii="Calibri" w:hAnsi="Calibri"/>
          <w:color w:val="00000A"/>
          <w:kern w:val="0"/>
          <w:sz w:val="24"/>
          <w:szCs w:val="24"/>
          <w:lang w:val="pl-PL" w:eastAsia="ar-SA" w:bidi="hi-IN"/>
        </w:rPr>
        <w:t xml:space="preserve">ul.  </w:t>
      </w:r>
      <w:r>
        <w:rPr>
          <w:rFonts w:eastAsia="Arial Unicode MS" w:cs="Times New Roman" w:ascii="Calibri" w:hAnsi="Calibri"/>
          <w:b w:val="false"/>
          <w:bCs w:val="false"/>
          <w:color w:val="00000A"/>
          <w:kern w:val="0"/>
          <w:sz w:val="24"/>
          <w:szCs w:val="24"/>
          <w:lang w:val="pl-PL" w:eastAsia="ar-SA" w:bidi="hi-IN"/>
        </w:rPr>
        <w:t xml:space="preserve"> Kościuszki - złamany pień drzewa leżący na jezdni,</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Różyckiego – brak pokrywy studzienki kanalizacyjnej,</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park Roth – zwisający konar nad chodnikiem,</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Basztowa – odpadający tynk,</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Piaskowa – uszkodzona pokrywa studzienki telekomunikacyjnej,</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Nowa – zapadnięty chodnik,</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 xml:space="preserve">ul. Rzeźnicza – zapadnięte kostki brukowe, </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Książęca – otwarta studzienka kanalizacyjna,</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Rybnicka – dachowanie pojazdu,</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Wiśniowa – 2 palące się bez nadzoru ogniska,</w:t>
      </w:r>
    </w:p>
    <w:p>
      <w:pPr>
        <w:pStyle w:val="Zawartotabeli"/>
        <w:numPr>
          <w:ilvl w:val="0"/>
          <w:numId w:val="11"/>
        </w:numPr>
        <w:spacing w:lineRule="auto" w:line="276"/>
        <w:ind w:left="1134" w:hanging="360"/>
        <w:jc w:val="both"/>
        <w:rPr>
          <w:rFonts w:ascii="Calibri" w:hAnsi="Calibri" w:eastAsia="Arial Unicode MS" w:cs="Times New Roman"/>
          <w:b w:val="false"/>
          <w:b w:val="false"/>
          <w:bCs w:val="false"/>
          <w:color w:val="00000A"/>
          <w:kern w:val="0"/>
          <w:sz w:val="24"/>
          <w:szCs w:val="24"/>
          <w:lang w:val="pl-PL" w:eastAsia="ar-SA" w:bidi="hi-IN"/>
        </w:rPr>
      </w:pPr>
      <w:r>
        <w:rPr>
          <w:rFonts w:eastAsia="Arial Unicode MS" w:cs="Times New Roman" w:ascii="Calibri" w:hAnsi="Calibri"/>
          <w:b w:val="false"/>
          <w:bCs w:val="false"/>
          <w:color w:val="00000A"/>
          <w:kern w:val="0"/>
          <w:sz w:val="24"/>
          <w:szCs w:val="24"/>
          <w:lang w:val="pl-PL" w:eastAsia="ar-SA" w:bidi="hi-IN"/>
        </w:rPr>
        <w:t>ul.  Brzeska – przewrócone drzewo, które uszkodziło linię energetyczną.</w:t>
      </w:r>
    </w:p>
    <w:p>
      <w:pPr>
        <w:pStyle w:val="Normal"/>
        <w:numPr>
          <w:ilvl w:val="0"/>
          <w:numId w:val="3"/>
        </w:numPr>
        <w:tabs>
          <w:tab w:val="clear" w:pos="720"/>
          <w:tab w:val="left" w:pos="29520" w:leader="none"/>
        </w:tabs>
        <w:spacing w:lineRule="auto" w:line="276"/>
        <w:jc w:val="both"/>
        <w:rPr>
          <w:rFonts w:ascii="Calibri" w:hAnsi="Calibri"/>
        </w:rPr>
      </w:pPr>
      <w:r>
        <w:rPr>
          <w:rFonts w:ascii="Calibri" w:hAnsi="Calibri"/>
        </w:rPr>
        <w:t>W ramach ochrony obiektów komunalnych i urządzeń użyteczności publicznej prowadzono obserwacje m.in. placówek oświatowych oraz znajdujących się na ich terenach placów zabaw i boisk typu „Orlik”, tężni,  parków i  skwerów oraz miejsc, gdzie można korzystać z urządzeń typu „siłownia pod chmurką”, w zakresie przestrzegania porządku publicznego i przeciwdziałania aktom niszczenia lub dewastacji mienia.</w:t>
      </w:r>
    </w:p>
    <w:p>
      <w:pPr>
        <w:pStyle w:val="Normal"/>
        <w:numPr>
          <w:ilvl w:val="0"/>
          <w:numId w:val="3"/>
        </w:numPr>
        <w:spacing w:lineRule="auto" w:line="276"/>
        <w:jc w:val="both"/>
        <w:rPr>
          <w:rFonts w:ascii="Calibri" w:hAnsi="Calibri"/>
        </w:rPr>
      </w:pPr>
      <w:r>
        <w:rPr>
          <w:rFonts w:ascii="Calibri" w:hAnsi="Calibri"/>
        </w:rPr>
        <w:t>Udzielono pomocy starszej kobiecie na ul. Długiej, która po opuszczeniu mieszkania straciła orientację i nie potrafiła do niego wrócić. Kobietę dowieziono do miejsca zamieszkania a po rozmowie z sąsiadką ustalono, że do kobiety regularnie przychodzą członkowie rodziny.  O sprawie powiadomiono Ośrodek Pomocy Społecznej.</w:t>
      </w:r>
    </w:p>
    <w:p>
      <w:pPr>
        <w:pStyle w:val="Normal"/>
        <w:numPr>
          <w:ilvl w:val="0"/>
          <w:numId w:val="3"/>
        </w:numPr>
        <w:spacing w:lineRule="auto" w:line="276"/>
        <w:jc w:val="both"/>
        <w:rPr/>
      </w:pPr>
      <w:r>
        <w:rPr>
          <w:rFonts w:ascii="Calibri" w:hAnsi="Calibri"/>
        </w:rPr>
        <w:t>Większość zadań na przestrzeni roku prowadzona była w ramach nw. akcji:</w:t>
      </w:r>
    </w:p>
    <w:p>
      <w:pPr>
        <w:pStyle w:val="Normal"/>
        <w:numPr>
          <w:ilvl w:val="0"/>
          <w:numId w:val="12"/>
        </w:numPr>
        <w:tabs>
          <w:tab w:val="clear" w:pos="720"/>
          <w:tab w:val="left" w:pos="29520" w:leader="none"/>
        </w:tabs>
        <w:spacing w:lineRule="auto" w:line="276"/>
        <w:ind w:left="1134" w:hanging="360"/>
        <w:jc w:val="both"/>
        <w:rPr>
          <w:rFonts w:ascii="Calibri" w:hAnsi="Calibri"/>
        </w:rPr>
      </w:pPr>
      <w:r>
        <w:rPr>
          <w:rFonts w:ascii="Calibri" w:hAnsi="Calibri"/>
          <w:b/>
          <w:bCs/>
        </w:rPr>
        <w:t>Akcje „Prewencyjno – Edukacyjne”</w:t>
      </w:r>
      <w:r>
        <w:rPr>
          <w:rFonts w:ascii="Calibri" w:hAnsi="Calibri"/>
          <w:bCs/>
        </w:rPr>
        <w:t>, której celem było zapoznawanie dzieci                       z sytuacjami zagrażającymi zdrowiu i bezpieczeństwu oraz zachowaniami pozwalającymi unikać różnego rodzaju niebezpieczeństw i zagrożeń.</w:t>
      </w:r>
    </w:p>
    <w:p>
      <w:pPr>
        <w:pStyle w:val="Normal"/>
        <w:numPr>
          <w:ilvl w:val="0"/>
          <w:numId w:val="0"/>
        </w:numPr>
        <w:tabs>
          <w:tab w:val="clear" w:pos="720"/>
          <w:tab w:val="left" w:pos="29520" w:leader="none"/>
        </w:tabs>
        <w:spacing w:lineRule="auto" w:line="276"/>
        <w:ind w:left="1134" w:hanging="0"/>
        <w:jc w:val="both"/>
        <w:rPr>
          <w:u w:val="single"/>
        </w:rPr>
      </w:pPr>
      <w:r>
        <w:rPr>
          <w:rFonts w:ascii="Calibri" w:hAnsi="Calibri"/>
          <w:bCs/>
          <w:u w:val="single"/>
        </w:rPr>
        <w:t>Prowadzone działania:</w:t>
      </w:r>
    </w:p>
    <w:p>
      <w:pPr>
        <w:pStyle w:val="Normal"/>
        <w:numPr>
          <w:ilvl w:val="0"/>
          <w:numId w:val="0"/>
        </w:numPr>
        <w:tabs>
          <w:tab w:val="clear" w:pos="720"/>
          <w:tab w:val="left" w:pos="29520" w:leader="none"/>
        </w:tabs>
        <w:spacing w:lineRule="auto" w:line="276"/>
        <w:ind w:left="1134" w:hanging="0"/>
        <w:jc w:val="both"/>
        <w:rPr/>
      </w:pPr>
      <w:r>
        <w:rPr>
          <w:rFonts w:ascii="Calibri" w:hAnsi="Calibri"/>
          <w:bCs/>
          <w:u w:val="none"/>
        </w:rPr>
        <w:t xml:space="preserve">1) </w:t>
      </w:r>
      <w:r>
        <w:rPr>
          <w:rFonts w:cs="Calibri" w:ascii="Calibri" w:hAnsi="Calibri"/>
          <w:bCs/>
          <w:sz w:val="24"/>
          <w:u w:val="none"/>
          <w:lang w:bidi="zxx"/>
        </w:rPr>
        <w:t>na prośbę dyrektora Centrum Kształcenia Zawodowego i Ustawicznego nr 1 przy ul. Wileńskiej prowadzono kontrole w obrębie szkoły pod kątem gromadzenia się młodzieży palącej tytoń i e-papierosy oraz zaśmiecania miejsc publicznych. Do ww. procederu dochodziło podczas przerw lekcyjnych. Kontrole były prowadzone również w obecności Pani pedagog szkolnej,</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2) w miesiącu</w:t>
      </w:r>
      <w:r>
        <w:rPr>
          <w:rFonts w:cs="Calibri" w:ascii="Calibri" w:hAnsi="Calibri"/>
          <w:bCs/>
          <w:sz w:val="24"/>
          <w:lang w:bidi="zxx"/>
        </w:rPr>
        <w:t xml:space="preserve"> lutym Straż Miejska przystąpiła do programu ,,Razem bezpieczniej im. Władysława Stasiaka” na rok 2024. Ustalono, że w ramach projektu ze strony Straży Miejskiej przeprowadzane będą w szkołach pogadanki, podczas prowadzonej od września akcji ,,Bezpieczna droga do szkoły”,</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3) w</w:t>
      </w:r>
      <w:r>
        <w:rPr>
          <w:rFonts w:cs="Calibri" w:ascii="Calibri" w:hAnsi="Calibri"/>
          <w:bCs/>
          <w:sz w:val="24"/>
          <w:lang w:bidi="zxx"/>
        </w:rPr>
        <w:t xml:space="preserve"> miesiącu kwietniu na prośbę Komendy Powiatowej Policji strażnicy miejscy zasiadali w komisji oceniającej w Powiatowym Turnieju Bezpieczeństwa w Ruchu Drogowym na terenie SP-18 w Raciborzu,</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4) w miesiącu</w:t>
      </w:r>
      <w:r>
        <w:rPr>
          <w:rFonts w:cs="Calibri" w:ascii="Calibri" w:hAnsi="Calibri"/>
          <w:bCs/>
          <w:sz w:val="24"/>
          <w:lang w:bidi="zxx"/>
        </w:rPr>
        <w:t xml:space="preserve"> maju na prośbę dyrekcji Zespołu Szkolno – Przedszkolnego nr 2 strażnicy miejscy wzięli udział w spotkaniach profilaktycznych z przedszkolakami z okazji ,,Dnia Bezpiecznego Ruchu Drogowego”. W zajęciach wzięło udział 4 grupy przedszkolaków po 25 dzieci każda,</w:t>
      </w:r>
      <w:r>
        <w:rPr>
          <w:rFonts w:ascii="Calibri" w:hAnsi="Calibri"/>
          <w:bCs/>
          <w:sz w:val="24"/>
        </w:rPr>
        <w:t xml:space="preserve"> </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5) w</w:t>
      </w:r>
      <w:r>
        <w:rPr>
          <w:rFonts w:cs="Calibri" w:ascii="Calibri" w:hAnsi="Calibri"/>
          <w:bCs/>
          <w:sz w:val="24"/>
          <w:lang w:bidi="zxx"/>
        </w:rPr>
        <w:t xml:space="preserve"> miesiącu kwietniu na prośbę Dyrekcji CKZ nr 2 ,,Mechanik”, strażnicy miejscy przeprowadzili pogadanki z uczniami 6 klas pierwszych, na temat palenia tytoniu w miejscach zabronionych oraz zaśmiecania miejsc publicznych. W pogadankach przedstawiono również informacje o zakresie działania i obowiązkach służbowych Straży Miejskiej,</w:t>
      </w:r>
      <w:r>
        <w:rPr>
          <w:rFonts w:ascii="Calibri" w:hAnsi="Calibri"/>
          <w:bCs/>
          <w:sz w:val="24"/>
        </w:rPr>
        <w:t xml:space="preserve"> </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 xml:space="preserve">6)  w miesiącu maju </w:t>
      </w:r>
      <w:r>
        <w:rPr>
          <w:rFonts w:cs="Calibri" w:ascii="Calibri" w:hAnsi="Calibri"/>
          <w:bCs/>
          <w:sz w:val="24"/>
          <w:lang w:bidi="zxx"/>
        </w:rPr>
        <w:t>na prośbę dyrekcji SP-4 strażnicy miejscy wzięli udział w pikniku szkolnym i zorganizowanym przez szkołę projektu pn. ,,Dziecko z pasją”,</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7) w</w:t>
      </w:r>
      <w:r>
        <w:rPr>
          <w:rFonts w:cs="Calibri" w:ascii="Calibri" w:hAnsi="Calibri"/>
          <w:bCs/>
          <w:sz w:val="24"/>
          <w:lang w:bidi="zxx"/>
        </w:rPr>
        <w:t xml:space="preserve"> miesiącu listopadzie na prośbę dyrekcji Przedszkola nr 11 strażnicy miejscy zasiadali w komisji oceniającej, podczas konkursu dla przedszkolaków ,,Bezpieczne dzieci – znam, wiem, umiem”. </w:t>
      </w:r>
    </w:p>
    <w:p>
      <w:pPr>
        <w:pStyle w:val="Normal"/>
        <w:numPr>
          <w:ilvl w:val="0"/>
          <w:numId w:val="12"/>
        </w:numPr>
        <w:tabs>
          <w:tab w:val="clear" w:pos="720"/>
          <w:tab w:val="left" w:pos="29520" w:leader="none"/>
        </w:tabs>
        <w:spacing w:lineRule="auto" w:line="276"/>
        <w:ind w:left="1134" w:hanging="360"/>
        <w:jc w:val="both"/>
        <w:rPr>
          <w:rFonts w:ascii="Calibri" w:hAnsi="Calibri"/>
        </w:rPr>
      </w:pPr>
      <w:r>
        <w:rPr>
          <w:rFonts w:ascii="Calibri" w:hAnsi="Calibri"/>
          <w:b/>
          <w:bCs/>
        </w:rPr>
        <w:t>Akcja „Bezpieczne Ferie”</w:t>
      </w:r>
      <w:r>
        <w:rPr>
          <w:rFonts w:ascii="Calibri" w:hAnsi="Calibri"/>
          <w:bCs/>
        </w:rPr>
        <w:t xml:space="preserve">, </w:t>
      </w:r>
      <w:r>
        <w:rPr>
          <w:rFonts w:ascii="Calibri" w:hAnsi="Calibri"/>
        </w:rPr>
        <w:t xml:space="preserve">której celem było zapewnienie bezpiecznego wypoczynku dzieciom i młodzieży korzystających z różnych form wypoczynku lub pozostających w miejscu zamieszkania.  </w:t>
      </w:r>
    </w:p>
    <w:p>
      <w:pPr>
        <w:pStyle w:val="Normal"/>
        <w:numPr>
          <w:ilvl w:val="0"/>
          <w:numId w:val="0"/>
        </w:numPr>
        <w:tabs>
          <w:tab w:val="clear" w:pos="720"/>
          <w:tab w:val="left" w:pos="29520" w:leader="none"/>
        </w:tabs>
        <w:spacing w:lineRule="auto" w:line="276"/>
        <w:ind w:left="1134" w:hanging="0"/>
        <w:jc w:val="both"/>
        <w:rPr>
          <w:rFonts w:ascii="Calibri" w:hAnsi="Calibri"/>
          <w:u w:val="single"/>
        </w:rPr>
      </w:pPr>
      <w:r>
        <w:rPr>
          <w:rFonts w:ascii="Calibri" w:hAnsi="Calibri"/>
          <w:u w:val="single"/>
        </w:rPr>
        <w:t xml:space="preserve">Prowadzone działania: </w:t>
      </w:r>
    </w:p>
    <w:p>
      <w:pPr>
        <w:pStyle w:val="Normal"/>
        <w:numPr>
          <w:ilvl w:val="0"/>
          <w:numId w:val="0"/>
        </w:numPr>
        <w:tabs>
          <w:tab w:val="clear" w:pos="720"/>
          <w:tab w:val="left" w:pos="29520" w:leader="none"/>
        </w:tabs>
        <w:spacing w:lineRule="auto" w:line="276"/>
        <w:ind w:left="1134" w:hanging="0"/>
        <w:jc w:val="left"/>
        <w:rPr/>
      </w:pPr>
      <w:r>
        <w:rPr>
          <w:rFonts w:ascii="Calibri" w:hAnsi="Calibri"/>
          <w:bCs/>
          <w:sz w:val="24"/>
        </w:rPr>
        <w:t>1) obserwacje miejsc organizowania wypoczynku dzieciom i młodzieży m.in. lodowisko na Rynku, obręb parku wodnego H2O, boiska szkolne, kluby osiedlowe ,,Itaka” ul. Pracy,</w:t>
      </w:r>
    </w:p>
    <w:p>
      <w:pPr>
        <w:pStyle w:val="Normal"/>
        <w:numPr>
          <w:ilvl w:val="0"/>
          <w:numId w:val="0"/>
        </w:numPr>
        <w:tabs>
          <w:tab w:val="clear" w:pos="720"/>
          <w:tab w:val="left" w:pos="29520" w:leader="none"/>
        </w:tabs>
        <w:spacing w:lineRule="auto" w:line="276"/>
        <w:ind w:left="1134" w:hanging="0"/>
        <w:jc w:val="left"/>
        <w:rPr/>
      </w:pPr>
      <w:r>
        <w:rPr>
          <w:rFonts w:ascii="Calibri" w:hAnsi="Calibri"/>
          <w:bCs/>
          <w:sz w:val="24"/>
        </w:rPr>
        <w:t xml:space="preserve"> </w:t>
      </w:r>
      <w:r>
        <w:rPr>
          <w:rFonts w:ascii="Calibri" w:hAnsi="Calibri"/>
          <w:bCs/>
          <w:sz w:val="24"/>
        </w:rPr>
        <w:t>,,Cegiełka” ul. Żółkiewskiego, ,,M-5” ul. Książęca,</w:t>
      </w:r>
      <w:r>
        <w:rPr>
          <w:rFonts w:ascii="Calibri" w:hAnsi="Calibri"/>
          <w:bCs/>
        </w:rPr>
        <w:br/>
        <w:t>2</w:t>
      </w:r>
      <w:r>
        <w:rPr>
          <w:rFonts w:ascii="Calibri" w:hAnsi="Calibri"/>
          <w:bCs/>
          <w:sz w:val="24"/>
        </w:rPr>
        <w:t>) obserwacje punktów ze sprzedażą alkoholu w zakresie sprzedaży osobom nieletnim,</w:t>
      </w:r>
      <w:r>
        <w:rPr>
          <w:rFonts w:ascii="Calibri" w:hAnsi="Calibri"/>
          <w:bCs/>
        </w:rPr>
        <w:br/>
        <w:t>3</w:t>
      </w:r>
      <w:r>
        <w:rPr>
          <w:rFonts w:ascii="Calibri" w:hAnsi="Calibri"/>
          <w:bCs/>
          <w:sz w:val="24"/>
        </w:rPr>
        <w:t>) kontrole niestrzeżonych akwenów wodnych w dz. Ostróg dot. przebywania nieletnich</w:t>
      </w:r>
    </w:p>
    <w:p>
      <w:pPr>
        <w:pStyle w:val="Normal"/>
        <w:numPr>
          <w:ilvl w:val="0"/>
          <w:numId w:val="0"/>
        </w:numPr>
        <w:tabs>
          <w:tab w:val="clear" w:pos="720"/>
          <w:tab w:val="left" w:pos="29520" w:leader="none"/>
        </w:tabs>
        <w:spacing w:lineRule="auto" w:line="276"/>
        <w:ind w:left="1134" w:hanging="0"/>
        <w:jc w:val="left"/>
        <w:rPr>
          <w:rFonts w:ascii="Calibri" w:hAnsi="Calibri"/>
        </w:rPr>
      </w:pPr>
      <w:r>
        <w:rPr>
          <w:rFonts w:ascii="Calibri" w:hAnsi="Calibri"/>
          <w:bCs/>
          <w:sz w:val="24"/>
        </w:rPr>
        <w:t>w sytuacji zagrożenia,</w:t>
      </w:r>
    </w:p>
    <w:p>
      <w:pPr>
        <w:pStyle w:val="Normal"/>
        <w:numPr>
          <w:ilvl w:val="0"/>
          <w:numId w:val="0"/>
        </w:numPr>
        <w:tabs>
          <w:tab w:val="clear" w:pos="720"/>
          <w:tab w:val="left" w:pos="29520" w:leader="none"/>
        </w:tabs>
        <w:spacing w:lineRule="auto" w:line="276"/>
        <w:ind w:left="1134" w:hanging="0"/>
        <w:jc w:val="both"/>
        <w:rPr>
          <w:rFonts w:ascii="Calibri" w:hAnsi="Calibri"/>
        </w:rPr>
      </w:pPr>
      <w:r>
        <w:rPr>
          <w:rFonts w:ascii="Calibri" w:hAnsi="Calibri"/>
          <w:bCs/>
        </w:rPr>
        <w:t>4</w:t>
      </w:r>
      <w:r>
        <w:rPr>
          <w:rFonts w:ascii="Calibri" w:hAnsi="Calibri"/>
          <w:bCs/>
          <w:sz w:val="24"/>
        </w:rPr>
        <w:t>) przeprowadzenie rozmów prewencyjnych z młodzieżą przebywającą w klubach</w:t>
      </w:r>
      <w:r>
        <w:rPr>
          <w:rFonts w:ascii="Calibri" w:hAnsi="Calibri"/>
          <w:bCs/>
        </w:rPr>
        <w:br/>
      </w:r>
      <w:r>
        <w:rPr>
          <w:rFonts w:ascii="Calibri" w:hAnsi="Calibri"/>
          <w:bCs/>
          <w:sz w:val="24"/>
        </w:rPr>
        <w:t>osiedlowych w temacie bezpiecznych zachowań.</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u w:val="single"/>
        </w:rPr>
        <w:t>Działania edukacyjne:</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 xml:space="preserve">1) </w:t>
      </w:r>
      <w:r>
        <w:rPr>
          <w:rFonts w:cs="Calibri" w:ascii="Calibri" w:hAnsi="Calibri"/>
          <w:bCs/>
          <w:sz w:val="24"/>
        </w:rPr>
        <w:t>w miesiącu styczniu i lutym wspólne z pracownikami Powiatowej Stacji Sanitarno       – Epidemiologicznej przeprowadzono prelekcje w klubie osiedlowym ,,Itaka” w temacie bezpiecznych zachowań w czasie trwania ferii zimowych. Uczestnicy otrzymali od pracowników PSSE upominki w postaci odblasków i książeczek. W pogadankach uczestniczyło łącznie około 60 dzieci – uczniów szkół podstawowych,</w:t>
      </w:r>
    </w:p>
    <w:p>
      <w:pPr>
        <w:pStyle w:val="Normal"/>
        <w:numPr>
          <w:ilvl w:val="0"/>
          <w:numId w:val="0"/>
        </w:numPr>
        <w:tabs>
          <w:tab w:val="clear" w:pos="720"/>
          <w:tab w:val="left" w:pos="29520" w:leader="none"/>
        </w:tabs>
        <w:spacing w:lineRule="auto" w:line="276"/>
        <w:ind w:left="1134" w:hanging="0"/>
        <w:jc w:val="both"/>
        <w:rPr/>
      </w:pPr>
      <w:r>
        <w:rPr>
          <w:rFonts w:ascii="Calibri" w:hAnsi="Calibri"/>
          <w:bCs/>
          <w:sz w:val="24"/>
        </w:rPr>
        <w:t xml:space="preserve">2) </w:t>
      </w:r>
      <w:r>
        <w:rPr>
          <w:rFonts w:cs="Calibri" w:ascii="Calibri" w:hAnsi="Calibri"/>
          <w:bCs/>
          <w:sz w:val="24"/>
        </w:rPr>
        <w:t xml:space="preserve">na prośbę Wydziału Edukacji UM przeprowadzono pogadanki z pierwszoklasistami we wszystkich raciborskich szkołach podstawowych, w temacie związanym z bezpieczeństwem i aktywnością na świeżym powietrzu, w czasie zimowego wypoczynku. Łącznie w prelekcjach uczestniczyło około 550 uczniów. </w:t>
      </w:r>
      <w:r>
        <w:rPr>
          <w:rFonts w:ascii="Calibri" w:hAnsi="Calibri"/>
          <w:bCs/>
          <w:sz w:val="24"/>
        </w:rPr>
        <w:t xml:space="preserve">  </w:t>
      </w:r>
    </w:p>
    <w:p>
      <w:pPr>
        <w:pStyle w:val="Normal"/>
        <w:numPr>
          <w:ilvl w:val="0"/>
          <w:numId w:val="13"/>
        </w:numPr>
        <w:tabs>
          <w:tab w:val="clear" w:pos="720"/>
          <w:tab w:val="left" w:pos="29520" w:leader="none"/>
        </w:tabs>
        <w:spacing w:lineRule="auto" w:line="276"/>
        <w:ind w:left="1134" w:hanging="360"/>
        <w:jc w:val="both"/>
        <w:rPr>
          <w:rFonts w:ascii="Calibri" w:hAnsi="Calibri"/>
        </w:rPr>
      </w:pPr>
      <w:r>
        <w:rPr>
          <w:rFonts w:ascii="Calibri" w:hAnsi="Calibri"/>
          <w:b/>
          <w:bCs/>
        </w:rPr>
        <w:t>Akcja „Dzikie Wysypiska”</w:t>
      </w:r>
      <w:r>
        <w:rPr>
          <w:rFonts w:ascii="Calibri" w:hAnsi="Calibri"/>
        </w:rPr>
        <w:t>, której celem było zapobieganie tworzeniu się nielegalnych miejsc wysypywania odpadów oraz zanieczyszczania lub zaśmiecania miejsc dostępnych dla  publiczności:</w:t>
      </w:r>
    </w:p>
    <w:p>
      <w:pPr>
        <w:pStyle w:val="Normal"/>
        <w:widowControl/>
        <w:numPr>
          <w:ilvl w:val="0"/>
          <w:numId w:val="0"/>
        </w:numPr>
        <w:tabs>
          <w:tab w:val="clear" w:pos="720"/>
          <w:tab w:val="left" w:pos="29520" w:leader="none"/>
        </w:tabs>
        <w:suppressAutoHyphens w:val="true"/>
        <w:bidi w:val="0"/>
        <w:spacing w:lineRule="auto" w:line="276" w:before="0" w:after="0"/>
        <w:ind w:left="1134" w:right="0" w:hanging="0"/>
        <w:jc w:val="both"/>
        <w:rPr/>
      </w:pPr>
      <w:r>
        <w:rPr>
          <w:rFonts w:ascii="Calibri" w:hAnsi="Calibri"/>
          <w:bCs/>
          <w:sz w:val="24"/>
          <w:szCs w:val="24"/>
        </w:rPr>
        <w:t>1) wykorzystywano urządzenia "Fotopułapki" oraz „Mini obserwator” – kamerkę mobilną, które umieszczano na dłuższy czas w kilku miejscach, w zależności od potrzeb.</w:t>
      </w:r>
    </w:p>
    <w:p>
      <w:pPr>
        <w:pStyle w:val="Normal"/>
        <w:widowControl/>
        <w:numPr>
          <w:ilvl w:val="0"/>
          <w:numId w:val="0"/>
        </w:numPr>
        <w:tabs>
          <w:tab w:val="clear" w:pos="720"/>
          <w:tab w:val="left" w:pos="29520" w:leader="none"/>
        </w:tabs>
        <w:suppressAutoHyphens w:val="true"/>
        <w:bidi w:val="0"/>
        <w:spacing w:lineRule="auto" w:line="276" w:before="0" w:after="0"/>
        <w:ind w:left="1134" w:right="0" w:hanging="0"/>
        <w:jc w:val="both"/>
        <w:rPr/>
      </w:pPr>
      <w:r>
        <w:rPr>
          <w:rFonts w:ascii="Calibri" w:hAnsi="Calibri"/>
          <w:bCs/>
          <w:sz w:val="24"/>
          <w:szCs w:val="24"/>
        </w:rPr>
        <w:t>Obserwacje prowadzono w dzielnicach Obora, Ocice, Markowice, Płonia, Centrum. Ujawniono 6 sprawców wykroczeń, których ukarano mandatami na kwotę 3.000 zł.</w:t>
      </w:r>
      <w:r>
        <w:rPr>
          <w:rFonts w:ascii="Calibri" w:hAnsi="Calibri"/>
          <w:b w:val="false"/>
          <w:bCs w:val="false"/>
          <w:i w:val="false"/>
          <w:iCs w:val="false"/>
          <w:sz w:val="24"/>
          <w:szCs w:val="24"/>
          <w:u w:val="none"/>
        </w:rPr>
        <w:t xml:space="preserve"> </w:t>
      </w:r>
    </w:p>
    <w:p>
      <w:pPr>
        <w:pStyle w:val="Normal"/>
        <w:widowControl/>
        <w:numPr>
          <w:ilvl w:val="0"/>
          <w:numId w:val="0"/>
        </w:numPr>
        <w:tabs>
          <w:tab w:val="clear" w:pos="720"/>
          <w:tab w:val="left" w:pos="29520" w:leader="none"/>
        </w:tabs>
        <w:suppressAutoHyphens w:val="true"/>
        <w:bidi w:val="0"/>
        <w:spacing w:lineRule="auto" w:line="276" w:before="0" w:after="0"/>
        <w:ind w:left="1134" w:right="0" w:hanging="0"/>
        <w:jc w:val="both"/>
        <w:rPr/>
      </w:pPr>
      <w:r>
        <w:rPr>
          <w:rFonts w:ascii="Calibri" w:hAnsi="Calibri"/>
          <w:b w:val="false"/>
          <w:bCs w:val="false"/>
          <w:i w:val="false"/>
          <w:iCs w:val="false"/>
          <w:sz w:val="24"/>
          <w:szCs w:val="24"/>
          <w:u w:val="none"/>
        </w:rPr>
        <w:t xml:space="preserve">2) powiadomiono Wydział Komunalny o konieczności uprzątnięcia odpadów z rowu przy ul. Studziennej - zgłoszenie otrzymano od radnego Rady Miasta, </w:t>
      </w:r>
    </w:p>
    <w:p>
      <w:pPr>
        <w:pStyle w:val="Normal"/>
        <w:widowControl/>
        <w:numPr>
          <w:ilvl w:val="0"/>
          <w:numId w:val="0"/>
        </w:numPr>
        <w:tabs>
          <w:tab w:val="clear" w:pos="720"/>
          <w:tab w:val="left" w:pos="29520" w:leader="none"/>
        </w:tabs>
        <w:suppressAutoHyphens w:val="true"/>
        <w:bidi w:val="0"/>
        <w:spacing w:lineRule="auto" w:line="276" w:before="0" w:after="0"/>
        <w:ind w:left="1134" w:right="0" w:hanging="0"/>
        <w:jc w:val="both"/>
        <w:rPr/>
      </w:pPr>
      <w:r>
        <w:rPr>
          <w:rFonts w:ascii="Calibri" w:hAnsi="Calibri"/>
          <w:bCs/>
          <w:sz w:val="24"/>
          <w:szCs w:val="24"/>
        </w:rPr>
        <w:t>3)  od</w:t>
      </w:r>
      <w:r>
        <w:rPr>
          <w:rFonts w:cs="Calibri" w:ascii="Calibri" w:hAnsi="Calibri"/>
          <w:b w:val="false"/>
          <w:bCs/>
          <w:sz w:val="24"/>
          <w:szCs w:val="24"/>
          <w:lang w:bidi="zxx"/>
        </w:rPr>
        <w:t>delegowany skazany z Zakładu Karnego, wykonywał w miesiącu marcu prace porządkowe związane z uprzątnięciem odpadów znajdujących się na działkach z nieuregulowanym stanem prawnym lub brakiem właściciela.</w:t>
      </w:r>
    </w:p>
    <w:p>
      <w:pPr>
        <w:pStyle w:val="Normal"/>
        <w:numPr>
          <w:ilvl w:val="0"/>
          <w:numId w:val="14"/>
        </w:numPr>
        <w:tabs>
          <w:tab w:val="clear" w:pos="720"/>
          <w:tab w:val="left" w:pos="29520" w:leader="none"/>
        </w:tabs>
        <w:spacing w:lineRule="auto" w:line="276"/>
        <w:ind w:left="1134" w:hanging="360"/>
        <w:jc w:val="both"/>
        <w:rPr>
          <w:rFonts w:ascii="Calibri" w:hAnsi="Calibri"/>
        </w:rPr>
      </w:pPr>
      <w:r>
        <w:rPr>
          <w:rFonts w:ascii="Calibri" w:hAnsi="Calibri"/>
          <w:b/>
          <w:bCs/>
        </w:rPr>
        <w:t>Akcja „Bezpieczny plac zabaw”</w:t>
      </w:r>
      <w:r>
        <w:rPr>
          <w:rFonts w:ascii="Calibri" w:hAnsi="Calibri"/>
        </w:rPr>
        <w:t xml:space="preserve">, której celem było eliminowanie potencjalnych zagrożeń dla dzieci, występujących na placach zabaw. Dzielnicowi prowadzili działania w miesiącu maju i sprawdzono  </w:t>
      </w:r>
      <w:r>
        <w:rPr>
          <w:rFonts w:cs="Calibri" w:ascii="Calibri" w:hAnsi="Calibri"/>
          <w:b w:val="false"/>
          <w:bCs w:val="false"/>
        </w:rPr>
        <w:t>73 place zabaw.</w:t>
      </w:r>
    </w:p>
    <w:p>
      <w:pPr>
        <w:pStyle w:val="Normal"/>
        <w:spacing w:lineRule="auto" w:line="276"/>
        <w:ind w:left="1134" w:hanging="0"/>
        <w:jc w:val="both"/>
        <w:rPr>
          <w:rFonts w:ascii="Calibri" w:hAnsi="Calibri"/>
        </w:rPr>
      </w:pPr>
      <w:r>
        <w:rPr>
          <w:rFonts w:ascii="Calibri" w:hAnsi="Calibri"/>
        </w:rPr>
        <w:t>W 5 przypadkach ujawniono nieprawidłowości, które zgłoszono zarządcom terenów, celem ich wyeliminowania:</w:t>
      </w:r>
    </w:p>
    <w:p>
      <w:pPr>
        <w:pStyle w:val="Normal"/>
        <w:spacing w:lineRule="auto" w:line="276"/>
        <w:ind w:left="1134" w:hanging="0"/>
        <w:jc w:val="both"/>
        <w:rPr/>
      </w:pPr>
      <w:r>
        <w:rPr>
          <w:rFonts w:ascii="Calibri" w:hAnsi="Calibri"/>
        </w:rPr>
        <w:t xml:space="preserve">1) </w:t>
      </w:r>
      <w:r>
        <w:rPr>
          <w:rFonts w:cs="Calibri" w:ascii="Calibri" w:hAnsi="Calibri"/>
          <w:b w:val="false"/>
          <w:bCs w:val="false"/>
          <w:iCs/>
          <w:sz w:val="24"/>
          <w:szCs w:val="24"/>
          <w:lang w:eastAsia="zxx" w:bidi="zxx"/>
        </w:rPr>
        <w:t>ul. Wojska Polskiego (teren SP 4) - uszkodzony kosz na śmieci – zgłoszono administracji szkoły – kosz został naprawiony,</w:t>
      </w:r>
    </w:p>
    <w:p>
      <w:pPr>
        <w:pStyle w:val="Normal"/>
        <w:spacing w:lineRule="auto" w:line="276"/>
        <w:ind w:left="1134" w:hanging="0"/>
        <w:jc w:val="both"/>
        <w:rPr>
          <w:rFonts w:ascii="Calibri" w:hAnsi="Calibri"/>
        </w:rPr>
      </w:pPr>
      <w:r>
        <w:rPr>
          <w:rFonts w:cs="Calibri" w:ascii="Calibri" w:hAnsi="Calibri"/>
          <w:b w:val="false"/>
          <w:bCs w:val="false"/>
          <w:sz w:val="24"/>
        </w:rPr>
        <w:t>2) ul. Kościuszki 4a – spróchniała deska w piaskownicy – zgłoszono do MZB</w:t>
      </w:r>
      <w:r>
        <w:rPr>
          <w:rFonts w:cs="Calibri" w:ascii="Calibri" w:hAnsi="Calibri"/>
          <w:b/>
          <w:bCs/>
          <w:sz w:val="24"/>
        </w:rPr>
        <w:t xml:space="preserve"> </w:t>
      </w:r>
      <w:r>
        <w:rPr>
          <w:rFonts w:cs="Calibri" w:ascii="Calibri" w:hAnsi="Calibri"/>
          <w:b w:val="false"/>
          <w:bCs w:val="false"/>
          <w:sz w:val="24"/>
        </w:rPr>
        <w:t>- deska została usunięta,</w:t>
      </w:r>
    </w:p>
    <w:p>
      <w:pPr>
        <w:pStyle w:val="Normal"/>
        <w:spacing w:lineRule="auto" w:line="276"/>
        <w:ind w:left="1134" w:hanging="0"/>
        <w:jc w:val="both"/>
        <w:rPr>
          <w:rFonts w:ascii="Calibri" w:hAnsi="Calibri"/>
        </w:rPr>
      </w:pPr>
      <w:r>
        <w:rPr>
          <w:rFonts w:eastAsia="Tahoma" w:cs="Calibri" w:ascii="Calibri" w:hAnsi="Calibri"/>
          <w:b w:val="false"/>
          <w:bCs w:val="false"/>
          <w:sz w:val="24"/>
          <w:szCs w:val="24"/>
          <w:lang w:eastAsia="zxx" w:bidi="zxx"/>
        </w:rPr>
        <w:t>3) ul. Kościuszki 4a – zbutwiałe elementy drewniane ławek, oderwane od betonowych podstaw, brakujące deski w oparciu oraz wystające elementy mocujące – drogą pisemną powiadomiono właściciela terenu oraz Powiatowy Inspektorat Nadzoru Budowlanego</w:t>
      </w:r>
      <w:r>
        <w:rPr>
          <w:rFonts w:eastAsia="Tahoma" w:cs="Calibri" w:ascii="Calibri" w:hAnsi="Calibri"/>
          <w:b/>
          <w:bCs/>
          <w:sz w:val="24"/>
          <w:szCs w:val="24"/>
          <w:lang w:eastAsia="zxx" w:bidi="zxx"/>
        </w:rPr>
        <w:t xml:space="preserve"> </w:t>
      </w:r>
      <w:r>
        <w:rPr>
          <w:rFonts w:eastAsia="Tahoma" w:cs="Calibri" w:ascii="Calibri" w:hAnsi="Calibri"/>
          <w:b w:val="false"/>
          <w:bCs w:val="false"/>
          <w:sz w:val="24"/>
          <w:szCs w:val="24"/>
          <w:lang w:eastAsia="zxx" w:bidi="zxx"/>
        </w:rPr>
        <w:t>- obiekt został przez strażników wyłączony z użytkowania poprzez otaśmowanie ławek i umieszczenie informacji ostrzegających o niebezpieczeństwie. Z uwagi na fakt, że właściciel terenu (mieszkający poza Raciborzem) nie usunął zgłoszonych przez Straż Miejską zagrożeń na placu zabaw, został ukarany mandatem karnym. W końcowym efekcie, ławki zostały przez właściciela usunięte,</w:t>
      </w:r>
    </w:p>
    <w:p>
      <w:pPr>
        <w:pStyle w:val="Normal"/>
        <w:spacing w:lineRule="auto" w:line="276"/>
        <w:ind w:left="1134" w:hanging="0"/>
        <w:jc w:val="both"/>
        <w:rPr>
          <w:rFonts w:ascii="Calibri" w:hAnsi="Calibri"/>
        </w:rPr>
      </w:pPr>
      <w:r>
        <w:rPr>
          <w:rFonts w:eastAsia="Tahoma" w:cs="Calibri" w:ascii="Calibri" w:hAnsi="Calibri"/>
          <w:b w:val="false"/>
          <w:bCs w:val="false"/>
          <w:sz w:val="24"/>
          <w:szCs w:val="24"/>
          <w:lang w:eastAsia="zxx" w:bidi="zxx"/>
        </w:rPr>
        <w:t>4) park Roth – wystające druty z opony pod huśtawką – zgłoszono do Wydziału Komunalnego UM - opona została wymieniona,</w:t>
      </w:r>
    </w:p>
    <w:p>
      <w:pPr>
        <w:pStyle w:val="Normal"/>
        <w:spacing w:lineRule="auto" w:line="276"/>
        <w:ind w:left="1134" w:hanging="0"/>
        <w:jc w:val="left"/>
        <w:rPr>
          <w:rFonts w:ascii="Calibri" w:hAnsi="Calibri" w:eastAsia="Tahoma" w:cs="Calibri"/>
          <w:b w:val="false"/>
          <w:b w:val="false"/>
          <w:bCs w:val="false"/>
          <w:sz w:val="24"/>
          <w:szCs w:val="24"/>
          <w:lang w:eastAsia="zxx" w:bidi="zxx"/>
        </w:rPr>
      </w:pPr>
      <w:r>
        <w:rPr>
          <w:rFonts w:eastAsia="Tahoma" w:cs="Calibri" w:ascii="Calibri" w:hAnsi="Calibri"/>
          <w:b w:val="false"/>
          <w:bCs w:val="false"/>
          <w:sz w:val="24"/>
          <w:szCs w:val="24"/>
          <w:lang w:eastAsia="zxx" w:bidi="zxx"/>
        </w:rPr>
        <w:t>5) ul. Głubczycka 55b – złamana deska w podejściu do domku zabawowego – zgłoszono do TBS-u - deska została wymieniona</w:t>
      </w:r>
      <w:r>
        <w:rPr>
          <w:rFonts w:eastAsia="Tahoma" w:cs="Calibri" w:ascii="Calibri" w:hAnsi="Calibri"/>
          <w:b/>
          <w:bCs/>
          <w:sz w:val="24"/>
          <w:szCs w:val="24"/>
          <w:lang w:eastAsia="zxx" w:bidi="zxx"/>
        </w:rPr>
        <w:t>.</w:t>
      </w:r>
    </w:p>
    <w:p>
      <w:pPr>
        <w:pStyle w:val="Normal"/>
        <w:numPr>
          <w:ilvl w:val="0"/>
          <w:numId w:val="15"/>
        </w:numPr>
        <w:spacing w:lineRule="auto" w:line="276"/>
        <w:ind w:left="1134" w:hanging="360"/>
        <w:jc w:val="both"/>
        <w:rPr>
          <w:rFonts w:ascii="Calibri" w:hAnsi="Calibri"/>
        </w:rPr>
      </w:pPr>
      <w:r>
        <w:rPr>
          <w:rFonts w:ascii="Calibri" w:hAnsi="Calibri"/>
          <w:b/>
          <w:bCs/>
        </w:rPr>
        <w:t>Akcja „Bezpieczne Wakacje”</w:t>
      </w:r>
      <w:r>
        <w:rPr>
          <w:rFonts w:ascii="Calibri" w:hAnsi="Calibri"/>
        </w:rPr>
        <w:t>, której celem było zwiększenie w okresie wakacyjnym poziomu bezpieczeństwa w miejscach spędzania wolnego czasu przez dzieci i młodzież.</w:t>
      </w:r>
    </w:p>
    <w:p>
      <w:pPr>
        <w:pStyle w:val="Normal"/>
        <w:numPr>
          <w:ilvl w:val="0"/>
          <w:numId w:val="0"/>
        </w:numPr>
        <w:spacing w:lineRule="auto" w:line="276"/>
        <w:ind w:left="1134" w:hanging="0"/>
        <w:jc w:val="both"/>
        <w:rPr>
          <w:rFonts w:ascii="Calibri" w:hAnsi="Calibri"/>
        </w:rPr>
      </w:pPr>
      <w:r>
        <w:rPr>
          <w:rFonts w:ascii="Calibri" w:hAnsi="Calibri"/>
          <w:u w:val="single"/>
        </w:rPr>
        <w:t>W ramach prowadzonej akcji</w:t>
      </w:r>
      <w:r>
        <w:rPr>
          <w:rFonts w:ascii="Calibri" w:hAnsi="Calibri"/>
        </w:rPr>
        <w:t>:</w:t>
      </w:r>
    </w:p>
    <w:p>
      <w:pPr>
        <w:pStyle w:val="Normal"/>
        <w:numPr>
          <w:ilvl w:val="0"/>
          <w:numId w:val="0"/>
        </w:numPr>
        <w:spacing w:lineRule="auto" w:line="276"/>
        <w:ind w:left="1134" w:hanging="0"/>
        <w:jc w:val="both"/>
        <w:rPr/>
      </w:pPr>
      <w:r>
        <w:rPr/>
        <w:t xml:space="preserve">1) </w:t>
      </w:r>
      <w:r>
        <w:rPr>
          <w:rFonts w:ascii="Calibri" w:hAnsi="Calibri"/>
        </w:rPr>
        <w:t xml:space="preserve">prowadzono obserwacje </w:t>
      </w:r>
      <w:r>
        <w:rPr>
          <w:rFonts w:cs="Calibri" w:ascii="Calibri" w:hAnsi="Calibri"/>
          <w:sz w:val="24"/>
          <w:lang w:bidi="zxx"/>
        </w:rPr>
        <w:t>miejsc przebywania dzieci i młodzieży oraz miejsc zorganizowanego wypoczynku m.in. basenu w dzielnicy „Obora”, Aquaparku H2O, boisk szkolnych, klubów osiedlowych, placów zabaw, parków, siłowni na wolnym powietrzu,</w:t>
      </w:r>
    </w:p>
    <w:p>
      <w:pPr>
        <w:pStyle w:val="Normal"/>
        <w:numPr>
          <w:ilvl w:val="0"/>
          <w:numId w:val="0"/>
        </w:numPr>
        <w:spacing w:lineRule="auto" w:line="276"/>
        <w:ind w:left="1134" w:hanging="0"/>
        <w:jc w:val="both"/>
        <w:rPr/>
      </w:pPr>
      <w:r>
        <w:rPr>
          <w:rFonts w:cs="Calibri" w:ascii="Calibri" w:hAnsi="Calibri"/>
          <w:sz w:val="24"/>
          <w:lang w:bidi="zxx"/>
        </w:rPr>
        <w:t xml:space="preserve">2) </w:t>
      </w:r>
      <w:r>
        <w:rPr>
          <w:rFonts w:ascii="Calibri" w:hAnsi="Calibri"/>
          <w:sz w:val="24"/>
        </w:rPr>
        <w:t>ujawniono 6 osób, które popełniły wykroczenia polegające na zakłócaniu spokoju lub</w:t>
      </w:r>
      <w:r>
        <w:rPr>
          <w:rFonts w:ascii="Calibri" w:hAnsi="Calibri"/>
        </w:rPr>
        <w:br/>
      </w:r>
      <w:r>
        <w:rPr>
          <w:rFonts w:ascii="Calibri" w:hAnsi="Calibri"/>
          <w:sz w:val="24"/>
        </w:rPr>
        <w:t>porządku publicznego pod wpływem alkoholu. Zastosowano  pouczenia oraz nałożono mandat karny w wysokości 500 złotych,</w:t>
      </w:r>
    </w:p>
    <w:p>
      <w:pPr>
        <w:pStyle w:val="Normal"/>
        <w:numPr>
          <w:ilvl w:val="0"/>
          <w:numId w:val="0"/>
        </w:numPr>
        <w:tabs>
          <w:tab w:val="clear" w:pos="720"/>
          <w:tab w:val="left" w:pos="29520" w:leader="none"/>
        </w:tabs>
        <w:spacing w:lineRule="auto" w:line="276"/>
        <w:ind w:left="1134" w:hanging="0"/>
        <w:jc w:val="both"/>
        <w:rPr>
          <w:rFonts w:ascii="Calibri" w:hAnsi="Calibri"/>
        </w:rPr>
      </w:pPr>
      <w:r>
        <w:rPr>
          <w:rFonts w:ascii="Calibri" w:hAnsi="Calibri"/>
          <w:sz w:val="24"/>
        </w:rPr>
        <w:t>3) za spożywanie alkoholu w miejscach objętych zakazem pouczono 10 osób oraz nałożono 9 mandatów karnych na kwotę 900 złotych,</w:t>
      </w:r>
    </w:p>
    <w:p>
      <w:pPr>
        <w:pStyle w:val="Normal"/>
        <w:numPr>
          <w:ilvl w:val="0"/>
          <w:numId w:val="0"/>
        </w:numPr>
        <w:tabs>
          <w:tab w:val="clear" w:pos="720"/>
          <w:tab w:val="left" w:pos="29520" w:leader="none"/>
        </w:tabs>
        <w:spacing w:lineRule="auto" w:line="276"/>
        <w:ind w:left="1134" w:hanging="0"/>
        <w:jc w:val="both"/>
        <w:rPr/>
      </w:pPr>
      <w:r>
        <w:rPr/>
        <w:t xml:space="preserve">4) </w:t>
      </w:r>
      <w:r>
        <w:rPr>
          <w:rFonts w:ascii="Calibri" w:hAnsi="Calibri"/>
        </w:rPr>
        <w:t xml:space="preserve">dzielnicowi </w:t>
      </w:r>
      <w:r>
        <w:rPr>
          <w:rFonts w:ascii="Calibri" w:hAnsi="Calibri"/>
          <w:sz w:val="24"/>
        </w:rPr>
        <w:t>przeprowadzili w rejonach służbowych 90 kontroli punktów handlowych ze sprzedażą napojów alkoholowych w zakresie uwidaczniania narzuconej ustawą informacji o szkodliwości spożywania alkoholu</w:t>
      </w:r>
      <w:r>
        <w:rPr>
          <w:rFonts w:cs="Calibri" w:ascii="Calibri" w:hAnsi="Calibri"/>
          <w:b w:val="false"/>
          <w:bCs w:val="false"/>
          <w:lang w:bidi="zxx"/>
        </w:rPr>
        <w:t>. Ujawniono 1 nieprawidłowość                  -  informacja została uzupełniona przez właściciela punktu,</w:t>
      </w:r>
    </w:p>
    <w:p>
      <w:pPr>
        <w:pStyle w:val="Normal"/>
        <w:numPr>
          <w:ilvl w:val="0"/>
          <w:numId w:val="15"/>
        </w:numPr>
        <w:spacing w:lineRule="auto" w:line="276"/>
        <w:ind w:left="1134" w:hanging="360"/>
        <w:jc w:val="both"/>
        <w:rPr>
          <w:rFonts w:ascii="Calibri" w:hAnsi="Calibri"/>
        </w:rPr>
      </w:pPr>
      <w:r>
        <w:rPr>
          <w:rFonts w:ascii="Calibri" w:hAnsi="Calibri"/>
          <w:b/>
          <w:bCs/>
        </w:rPr>
        <w:t>Akcję „Bezpieczna droga do szkoły”</w:t>
      </w:r>
      <w:r>
        <w:rPr>
          <w:rFonts w:ascii="Calibri" w:hAnsi="Calibri"/>
        </w:rPr>
        <w:t xml:space="preserve">, której celem było zwiększenie bezpieczeństwa dzieci w drodze do szkoły w związku z rozpoczęciem roku szkolnego oraz zapoznanie dzieci z podstawowymi zasadami, pozwalającymi unikać różnego rodzaju niebezpieczeństw i zagrożeń.  </w:t>
      </w:r>
    </w:p>
    <w:p>
      <w:pPr>
        <w:pStyle w:val="Normal"/>
        <w:numPr>
          <w:ilvl w:val="0"/>
          <w:numId w:val="0"/>
        </w:numPr>
        <w:spacing w:lineRule="auto" w:line="276"/>
        <w:ind w:left="1134" w:hanging="0"/>
        <w:jc w:val="both"/>
        <w:rPr>
          <w:rFonts w:ascii="Calibri" w:hAnsi="Calibri"/>
        </w:rPr>
      </w:pPr>
      <w:r>
        <w:rPr>
          <w:rFonts w:ascii="Calibri" w:hAnsi="Calibri"/>
          <w:u w:val="single"/>
        </w:rPr>
        <w:t>W ramach prowadzonej akcji:</w:t>
      </w:r>
    </w:p>
    <w:p>
      <w:pPr>
        <w:pStyle w:val="Normal"/>
        <w:numPr>
          <w:ilvl w:val="0"/>
          <w:numId w:val="0"/>
        </w:numPr>
        <w:spacing w:lineRule="auto" w:line="276"/>
        <w:ind w:left="1134" w:hanging="0"/>
        <w:jc w:val="both"/>
        <w:rPr/>
      </w:pPr>
      <w:r>
        <w:rPr>
          <w:rFonts w:ascii="Calibri" w:hAnsi="Calibri"/>
          <w:u w:val="none"/>
        </w:rPr>
        <w:t xml:space="preserve">1) </w:t>
      </w:r>
      <w:r>
        <w:rPr>
          <w:rFonts w:ascii="Calibri" w:hAnsi="Calibri"/>
        </w:rPr>
        <w:t>sprawdzano w miesiącu sierpniu oznakowanie poziome i pionowe przy przejściach dla pieszych w obrębie szkół podstawowych i przedszkoli, sprawność sygnalizacji świetlnych itp.,</w:t>
      </w:r>
    </w:p>
    <w:p>
      <w:pPr>
        <w:pStyle w:val="Normal"/>
        <w:numPr>
          <w:ilvl w:val="0"/>
          <w:numId w:val="0"/>
        </w:numPr>
        <w:spacing w:lineRule="auto" w:line="276"/>
        <w:ind w:left="1134" w:hanging="0"/>
        <w:jc w:val="both"/>
        <w:rPr/>
      </w:pPr>
      <w:r>
        <w:rPr/>
        <w:t xml:space="preserve">2) </w:t>
      </w:r>
      <w:r>
        <w:rPr>
          <w:rFonts w:ascii="Calibri" w:hAnsi="Calibri"/>
        </w:rPr>
        <w:t xml:space="preserve">zgłoszono do Wydziału Dróg Miejskich </w:t>
      </w:r>
      <w:r>
        <w:rPr>
          <w:rFonts w:ascii="Calibri" w:hAnsi="Calibri"/>
          <w:sz w:val="24"/>
        </w:rPr>
        <w:t>konieczność odmalowania znaków poziomych „przejście dla pieszych” na ul. Żorskiej, Ocickiej i Żółkiewskiego – wykonano,</w:t>
      </w:r>
    </w:p>
    <w:p>
      <w:pPr>
        <w:pStyle w:val="Normal"/>
        <w:numPr>
          <w:ilvl w:val="0"/>
          <w:numId w:val="0"/>
        </w:numPr>
        <w:spacing w:lineRule="auto" w:line="276"/>
        <w:ind w:left="1134" w:hanging="0"/>
        <w:jc w:val="both"/>
        <w:rPr/>
      </w:pPr>
      <w:r>
        <w:rPr>
          <w:rFonts w:ascii="Calibri" w:hAnsi="Calibri"/>
          <w:sz w:val="24"/>
        </w:rPr>
        <w:t xml:space="preserve">3)  zgłoszono do Wydziału Dróg Miejskich konieczność ustawienia trwałych barier, przy bocznym wejściu do SP-13, z uwagi na wybiegające dzieci na ciąg komunikacyjny drogi osiedlowej. Ustawione bariery poprawiły bezpieczeństwo w tym miejscu, </w:t>
      </w:r>
    </w:p>
    <w:p>
      <w:pPr>
        <w:pStyle w:val="Normal"/>
        <w:numPr>
          <w:ilvl w:val="0"/>
          <w:numId w:val="0"/>
        </w:numPr>
        <w:spacing w:lineRule="auto" w:line="276"/>
        <w:ind w:left="1134" w:hanging="0"/>
        <w:jc w:val="both"/>
        <w:rPr/>
      </w:pPr>
      <w:r>
        <w:rPr>
          <w:rFonts w:ascii="Calibri" w:hAnsi="Calibri"/>
          <w:sz w:val="24"/>
        </w:rPr>
        <w:t xml:space="preserve">4) </w:t>
      </w:r>
      <w:r>
        <w:rPr>
          <w:rFonts w:ascii="Calibri" w:hAnsi="Calibri"/>
        </w:rPr>
        <w:t>od 5 września do 31 października lokalizowano w godzinach porannych, przed rozpoczęciem zajęć w szkołach patrole strażników przy przejściach dla pieszych w obrębie wytypowanych szkół podstawowych tj. Sp-13 ul. Sienkiewicza, SP-18 ul. Żorska, SP-1 ul. Cecylii, SP-4 ul. Kasprowicza, ZSP-1 ul. Jordana-Gliwicka. Głównymi zadaniami była pomoc dzieciom w przechodzeniu przez jezdnię, udzielanie im instruktażu w zakresie bezpiecznych zachowań oraz oddziaływanie prewencyjne wobec kierowców zbliżających się do tych przejść,</w:t>
      </w:r>
    </w:p>
    <w:p>
      <w:pPr>
        <w:pStyle w:val="Normal"/>
        <w:numPr>
          <w:ilvl w:val="0"/>
          <w:numId w:val="0"/>
        </w:numPr>
        <w:spacing w:lineRule="auto" w:line="276"/>
        <w:ind w:left="1134" w:hanging="0"/>
        <w:jc w:val="both"/>
        <w:rPr/>
      </w:pPr>
      <w:r>
        <w:rPr>
          <w:rFonts w:ascii="Calibri" w:hAnsi="Calibri"/>
        </w:rPr>
        <w:t>5) w miesiącu październiku</w:t>
      </w:r>
      <w:r>
        <w:rPr>
          <w:rFonts w:ascii="Calibri" w:hAnsi="Calibri"/>
          <w:sz w:val="24"/>
        </w:rPr>
        <w:t xml:space="preserve"> przeprowadzono pogadanki w trzech raciborskich szkołach podstawowych z pierwszoklasistami tj. SP-15, SP-13 i ZSP-1. W celu uatrakcyjnienia wizyt strażników w ww. placówkach, Wydział Edukacji UM na bieżąco przekazywał do rozdania pierwszoklasistom plecaki i odblaskowe zawieszki. Omówiono zagadnienia dotyczące bezpiecznych zachowań dzieci, umożliwiające uniknięcie różnorodnych niebezpieczeństw, na które mogą być narażone podczas pobytu w domu i na podwórku pod nieobecność rodziców, w drodze do i ze szkoły, w kontaktach z bezpańskimi psami i kotami, podczas jazdy na rowerze. Do przedstawienia powyższych zagadnień wykorzystano prezentację multimedialną.,</w:t>
      </w:r>
    </w:p>
    <w:p>
      <w:pPr>
        <w:pStyle w:val="Normal"/>
        <w:numPr>
          <w:ilvl w:val="0"/>
          <w:numId w:val="0"/>
        </w:numPr>
        <w:spacing w:lineRule="auto" w:line="276"/>
        <w:ind w:left="1134" w:hanging="0"/>
        <w:jc w:val="both"/>
        <w:rPr/>
      </w:pPr>
      <w:r>
        <w:rPr>
          <w:rFonts w:ascii="Calibri" w:hAnsi="Calibri"/>
          <w:sz w:val="24"/>
        </w:rPr>
        <w:t>6) w</w:t>
      </w:r>
      <w:r>
        <w:rPr>
          <w:rFonts w:cs="Calibri" w:ascii="Calibri" w:hAnsi="Calibri"/>
          <w:sz w:val="24"/>
          <w:lang w:bidi="zxx"/>
        </w:rPr>
        <w:t xml:space="preserve"> związku z rozpoczęciem roku szkolnego 2024/25 strażnicy miejscy przeprowadzili w miesiącach październiku, listopadzie i grudniu prelekcje z pierwszoklasistami wszystkich raciborskich szkół w ramach akcji ,,Bezpieczna droga do szkoły”, na temat bezpieczeństwa w drodze do szkoły oraz w czasie wolnym, i tak: w SP-15                           – uczestniczyło 96 uczniów, w SP-13 – uczestniczyło 52 uczniów, w ZSP nr 1 (Markowice) – uczestniczyło 30 uczniów, w SP-3 – uczestniczyło 41 uczniów, w SP-1        – uczestniczyło 71 uczniów, w SP-4 – uczestniczyło 67 uczniów,  w SP-18 – uczestniczyło 71 uczniów, w ZSP nr 2 – uczestniczyło 30 uczniów,  w ZSP nr 4 – uczestniczyło 23 uczniów, w ZSP nr 3 – uczestniczyło 17 uczniów.</w:t>
      </w:r>
    </w:p>
    <w:p>
      <w:pPr>
        <w:pStyle w:val="Normal"/>
        <w:numPr>
          <w:ilvl w:val="0"/>
          <w:numId w:val="16"/>
        </w:numPr>
        <w:tabs>
          <w:tab w:val="clear" w:pos="720"/>
          <w:tab w:val="left" w:pos="29520" w:leader="none"/>
        </w:tabs>
        <w:spacing w:lineRule="auto" w:line="276"/>
        <w:ind w:left="993" w:hanging="360"/>
        <w:jc w:val="both"/>
        <w:rPr>
          <w:rFonts w:ascii="Calibri" w:hAnsi="Calibri"/>
        </w:rPr>
      </w:pPr>
      <w:r>
        <w:rPr>
          <w:rFonts w:ascii="Calibri" w:hAnsi="Calibri"/>
          <w:b/>
          <w:bCs/>
        </w:rPr>
        <w:t>Akcję „Znicz”</w:t>
      </w:r>
      <w:r>
        <w:rPr>
          <w:rFonts w:ascii="Calibri" w:hAnsi="Calibri"/>
        </w:rPr>
        <w:t>, której celem było zapewnienie czystości i porządku w obrębie cmentarzy oraz bezpieczeństwa osobom odwiedzającym cmentarze:</w:t>
      </w:r>
    </w:p>
    <w:p>
      <w:pPr>
        <w:pStyle w:val="Normal"/>
        <w:widowControl/>
        <w:numPr>
          <w:ilvl w:val="0"/>
          <w:numId w:val="0"/>
        </w:numPr>
        <w:tabs>
          <w:tab w:val="clear" w:pos="720"/>
          <w:tab w:val="left" w:pos="29520" w:leader="none"/>
        </w:tabs>
        <w:suppressAutoHyphens w:val="true"/>
        <w:bidi w:val="0"/>
        <w:spacing w:lineRule="auto" w:line="276" w:before="0" w:after="0"/>
        <w:ind w:left="1134" w:right="0" w:hanging="0"/>
        <w:jc w:val="both"/>
        <w:rPr>
          <w:rFonts w:ascii="Calibri" w:hAnsi="Calibri"/>
        </w:rPr>
      </w:pPr>
      <w:r>
        <w:rPr>
          <w:rFonts w:ascii="Calibri" w:hAnsi="Calibri"/>
        </w:rPr>
        <w:t>1) w dniu 31 października strażnicy prowadzili na zmianie II obserwacje w obrębie cmentarzy przy ul. Ocickiej i Głubczyckiej w zakresie porządku publicznego, przeciwdziałania kradzieżom i dewastacjom,</w:t>
      </w:r>
    </w:p>
    <w:p>
      <w:pPr>
        <w:pStyle w:val="Normal"/>
        <w:widowControl/>
        <w:numPr>
          <w:ilvl w:val="0"/>
          <w:numId w:val="0"/>
        </w:numPr>
        <w:tabs>
          <w:tab w:val="clear" w:pos="720"/>
          <w:tab w:val="left" w:pos="29520" w:leader="none"/>
        </w:tabs>
        <w:suppressAutoHyphens w:val="true"/>
        <w:bidi w:val="0"/>
        <w:spacing w:lineRule="auto" w:line="276" w:before="0" w:after="0"/>
        <w:ind w:left="1134" w:right="0" w:hanging="0"/>
        <w:jc w:val="both"/>
        <w:rPr>
          <w:rFonts w:ascii="Calibri" w:hAnsi="Calibri"/>
        </w:rPr>
      </w:pPr>
      <w:r>
        <w:rPr>
          <w:rFonts w:ascii="Calibri" w:hAnsi="Calibri"/>
        </w:rPr>
        <w:t xml:space="preserve">2) w dniu 1 listopada na wniosek Komendanta Powiatowego Policji 4 strażników miejskich udzieliło wsparcia funkcjonariuszom Policji w prowadzonych działaniach w obrębie cmentarzy w godzinach rannych. </w:t>
      </w:r>
    </w:p>
    <w:p>
      <w:pPr>
        <w:pStyle w:val="Normal"/>
        <w:numPr>
          <w:ilvl w:val="0"/>
          <w:numId w:val="16"/>
        </w:numPr>
        <w:tabs>
          <w:tab w:val="clear" w:pos="720"/>
          <w:tab w:val="left" w:pos="29520" w:leader="none"/>
        </w:tabs>
        <w:spacing w:lineRule="auto" w:line="276"/>
        <w:ind w:left="993" w:hanging="360"/>
        <w:jc w:val="both"/>
        <w:rPr>
          <w:rFonts w:ascii="Calibri" w:hAnsi="Calibri"/>
        </w:rPr>
      </w:pPr>
      <w:r>
        <w:rPr>
          <w:rFonts w:ascii="Calibri" w:hAnsi="Calibri"/>
          <w:b/>
          <w:bCs/>
        </w:rPr>
        <w:t>Akcję „Bezdomni”</w:t>
      </w:r>
      <w:r>
        <w:rPr>
          <w:rFonts w:ascii="Calibri" w:hAnsi="Calibri"/>
        </w:rPr>
        <w:t>, ukierunkowaną na pomoc osobom bezdomnym, szczególnie w okresie zimowym i przy występowaniu niskich temperatur.</w:t>
      </w:r>
    </w:p>
    <w:p>
      <w:pPr>
        <w:pStyle w:val="Normal"/>
        <w:tabs>
          <w:tab w:val="clear" w:pos="720"/>
          <w:tab w:val="left" w:pos="29520" w:leader="none"/>
        </w:tabs>
        <w:spacing w:lineRule="auto" w:line="276"/>
        <w:ind w:left="993" w:hanging="0"/>
        <w:jc w:val="both"/>
        <w:rPr>
          <w:rFonts w:ascii="Calibri" w:hAnsi="Calibri"/>
        </w:rPr>
      </w:pPr>
      <w:r>
        <w:rPr>
          <w:rFonts w:ascii="Calibri" w:hAnsi="Calibri"/>
          <w:u w:val="single"/>
        </w:rPr>
        <w:t>W ramach prowadzonej akcji</w:t>
      </w:r>
      <w:r>
        <w:rPr>
          <w:rFonts w:ascii="Calibri" w:hAnsi="Calibri"/>
        </w:rPr>
        <w:t>:</w:t>
      </w:r>
    </w:p>
    <w:p>
      <w:pPr>
        <w:pStyle w:val="Normal"/>
        <w:widowControl/>
        <w:tabs>
          <w:tab w:val="clear" w:pos="720"/>
          <w:tab w:val="left" w:pos="29520" w:leader="none"/>
        </w:tabs>
        <w:suppressAutoHyphens w:val="true"/>
        <w:bidi w:val="0"/>
        <w:spacing w:lineRule="auto" w:line="276" w:before="0" w:after="0"/>
        <w:ind w:left="1191" w:right="0" w:hanging="0"/>
        <w:jc w:val="both"/>
        <w:rPr>
          <w:rFonts w:ascii="Calibri" w:hAnsi="Calibri"/>
        </w:rPr>
      </w:pPr>
      <w:r>
        <w:rPr/>
        <w:t>1) 8</w:t>
      </w:r>
      <w:r>
        <w:rPr>
          <w:rFonts w:ascii="Calibri" w:hAnsi="Calibri"/>
        </w:rPr>
        <w:t xml:space="preserve"> osób bezdomnych w stanie nietrzeźwości przewieziono do Izby Wytrzeźwień,</w:t>
      </w:r>
    </w:p>
    <w:p>
      <w:pPr>
        <w:pStyle w:val="Normal"/>
        <w:widowControl/>
        <w:tabs>
          <w:tab w:val="clear" w:pos="720"/>
          <w:tab w:val="left" w:pos="29520" w:leader="none"/>
        </w:tabs>
        <w:suppressAutoHyphens w:val="true"/>
        <w:bidi w:val="0"/>
        <w:spacing w:lineRule="auto" w:line="276" w:before="0" w:after="0"/>
        <w:ind w:left="1191" w:right="0" w:hanging="0"/>
        <w:jc w:val="both"/>
        <w:rPr>
          <w:rFonts w:ascii="Calibri" w:hAnsi="Calibri"/>
        </w:rPr>
      </w:pPr>
      <w:r>
        <w:rPr/>
        <w:t xml:space="preserve">2) </w:t>
      </w:r>
      <w:r>
        <w:rPr>
          <w:rFonts w:cs="Calibri" w:ascii="Calibri" w:hAnsi="Calibri"/>
          <w:sz w:val="24"/>
          <w:szCs w:val="24"/>
          <w:lang w:bidi="zxx"/>
        </w:rPr>
        <w:t>w</w:t>
      </w:r>
      <w:r>
        <w:rPr>
          <w:rFonts w:cs="Calibri" w:ascii="Calibri" w:hAnsi="Calibri"/>
          <w:b w:val="false"/>
          <w:bCs w:val="false"/>
          <w:sz w:val="24"/>
          <w:szCs w:val="24"/>
          <w:lang w:bidi="zxx"/>
        </w:rPr>
        <w:t xml:space="preserve"> </w:t>
      </w:r>
      <w:r>
        <w:rPr>
          <w:rStyle w:val="PlaceholderText"/>
          <w:rFonts w:cs="Calibri" w:ascii="Calibri" w:hAnsi="Calibri"/>
          <w:b w:val="false"/>
          <w:bCs w:val="false"/>
          <w:i w:val="false"/>
          <w:iCs w:val="false"/>
          <w:color w:val="000000"/>
          <w:sz w:val="24"/>
          <w:szCs w:val="24"/>
          <w:lang w:bidi="zxx"/>
        </w:rPr>
        <w:t>miesiącu lutym wspólnie z pracownikami OPS-u dokonano objazdu miejsc  przebywania osób bezdomnych w okresie, gdy wystąpiła niska temperatura powietrza. Zostało skontrolowanych siedem miejsc, o których było wcześniej wiadomo, że przebywają tam osoby bezdomne. Napotkane w tych miejscach osoby bezdomne (w starym budynku PKP przy ul. Eichendorffa, pustostanie przy ul. Drewnianej, koczowisku przy żwirowni ul.Rudzkiej, samochodzie osobowym na terenie ,,Domgosu”) - odmówiły skorzystania z jakiejkolwiek pomocy, w tym z pobytu w ogrzewalni,</w:t>
      </w:r>
    </w:p>
    <w:p>
      <w:pPr>
        <w:pStyle w:val="Normal"/>
        <w:widowControl/>
        <w:tabs>
          <w:tab w:val="clear" w:pos="720"/>
          <w:tab w:val="left" w:pos="29520" w:leader="none"/>
        </w:tabs>
        <w:suppressAutoHyphens w:val="true"/>
        <w:bidi w:val="0"/>
        <w:spacing w:lineRule="auto" w:line="276" w:before="0" w:after="0"/>
        <w:ind w:left="1191" w:right="0" w:hanging="0"/>
        <w:jc w:val="both"/>
        <w:rPr>
          <w:rFonts w:ascii="Calibri" w:hAnsi="Calibri"/>
        </w:rPr>
      </w:pPr>
      <w:r>
        <w:rPr>
          <w:rFonts w:ascii="Calibri" w:hAnsi="Calibri"/>
          <w:sz w:val="24"/>
        </w:rPr>
        <w:t>3) w</w:t>
      </w:r>
      <w:r>
        <w:rPr>
          <w:rFonts w:cs="Calibri" w:ascii="Calibri" w:hAnsi="Calibri"/>
          <w:b w:val="false"/>
          <w:bCs w:val="false"/>
          <w:sz w:val="24"/>
          <w:szCs w:val="24"/>
          <w:lang w:bidi="zxx"/>
        </w:rPr>
        <w:t xml:space="preserve">  </w:t>
      </w:r>
      <w:r>
        <w:rPr>
          <w:rStyle w:val="PlaceholderText"/>
          <w:rFonts w:cs="Calibri" w:ascii="Calibri" w:hAnsi="Calibri"/>
          <w:b w:val="false"/>
          <w:bCs w:val="false"/>
          <w:i w:val="false"/>
          <w:iCs w:val="false"/>
          <w:color w:val="000000"/>
          <w:sz w:val="24"/>
          <w:szCs w:val="24"/>
          <w:lang w:bidi="zxx"/>
        </w:rPr>
        <w:t>miesiącu październiku w wyniku podjętego zgłoszenia strażnicy miejscy ujawnili przebywającego pod schodami jednej z kamienic bezdomnego mężczyznę. Na miejscu  przeprowadzili z tym mężczyzną rozmowę i poinformowali o możliwości skorzystania z pomocy OPS-u w Tworkowie (bezdomny zamieszkiwał ostatnio w gm.Krzyżanowice). Powiadomieni pracownicy OPS-u w Raciborzu, również przeprowadzili z mężczyzną rozmowę, po której opuścił ww. miejsce, a administracja budynku zabezpieczyła pomieszczenie,</w:t>
      </w:r>
    </w:p>
    <w:p>
      <w:pPr>
        <w:pStyle w:val="Normal"/>
        <w:widowControl/>
        <w:tabs>
          <w:tab w:val="clear" w:pos="720"/>
          <w:tab w:val="left" w:pos="29520" w:leader="none"/>
        </w:tabs>
        <w:suppressAutoHyphens w:val="true"/>
        <w:bidi w:val="0"/>
        <w:spacing w:lineRule="auto" w:line="276" w:before="0" w:after="0"/>
        <w:ind w:left="1191" w:right="0" w:hanging="0"/>
        <w:jc w:val="both"/>
        <w:rPr>
          <w:rFonts w:ascii="Calibri" w:hAnsi="Calibri"/>
        </w:rPr>
      </w:pPr>
      <w:r>
        <w:rPr>
          <w:rFonts w:ascii="Calibri" w:hAnsi="Calibri"/>
          <w:sz w:val="24"/>
        </w:rPr>
        <w:t>4) w</w:t>
      </w:r>
      <w:r>
        <w:rPr>
          <w:rStyle w:val="PlaceholderText"/>
          <w:rFonts w:cs="Calibri" w:ascii="Calibri" w:hAnsi="Calibri"/>
          <w:b w:val="false"/>
          <w:bCs w:val="false"/>
          <w:i w:val="false"/>
          <w:iCs w:val="false"/>
          <w:color w:val="000000"/>
          <w:sz w:val="24"/>
          <w:szCs w:val="24"/>
          <w:lang w:bidi="zxx"/>
        </w:rPr>
        <w:t xml:space="preserve"> miesiącu grudniu ponownie wspólnie z pracownikami OPS-u w Raciborzu dokonano objazdu miejsc przebywania osób bezdomnych w okresie, gdy wystąpiła niska temperatura powietrza. Zostało skontrolowanych sześć miejsc, o których było wcześniej wiadomo, że przebywają tam osoby bezdomne. Napotkane w tych miejscach osoby (mężczyzna i kobieta) odmówiły skorzystania z jakiejkolwiek pomocy, w tym z pobytu w ogrzewalni.</w:t>
      </w:r>
    </w:p>
    <w:p>
      <w:pPr>
        <w:pStyle w:val="Normal"/>
        <w:widowControl/>
        <w:suppressAutoHyphens w:val="true"/>
        <w:bidi w:val="0"/>
        <w:spacing w:lineRule="auto" w:line="276" w:before="0" w:after="0"/>
        <w:ind w:left="737" w:right="0" w:hanging="397"/>
        <w:jc w:val="both"/>
        <w:rPr/>
      </w:pPr>
      <w:r>
        <w:rPr>
          <w:rFonts w:ascii="Calibri" w:hAnsi="Calibri"/>
          <w:bCs/>
        </w:rPr>
        <w:t>17. Zapewniano  porządek  publiczny  w  czasie  trwania lub przemarszu uczestników niżej wymienionych imprez kulturalno – sportowych:</w:t>
      </w:r>
    </w:p>
    <w:p>
      <w:pPr>
        <w:pStyle w:val="Normal"/>
        <w:widowControl/>
        <w:suppressAutoHyphens w:val="true"/>
        <w:bidi w:val="0"/>
        <w:spacing w:lineRule="auto" w:line="276" w:before="0" w:after="0"/>
        <w:ind w:left="737" w:right="0" w:hanging="397"/>
        <w:jc w:val="both"/>
        <w:rPr/>
      </w:pPr>
      <w:r>
        <w:rPr>
          <w:rFonts w:ascii="Calibri" w:hAnsi="Calibri"/>
          <w:bCs/>
        </w:rPr>
        <w:tab/>
        <w:t xml:space="preserve">1) </w:t>
      </w:r>
      <w:r>
        <w:rPr>
          <w:rFonts w:ascii="Calibri" w:hAnsi="Calibri"/>
        </w:rPr>
        <w:t>32 Finału Wielkiej Orkiestry Świątecznej Pomocy,</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2) kiermaszu wielkanocnego w gm. Krzyżanowice,</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3) Drogi Krzyżowej w gm. Kornowac,</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4)  Jarmarku na granicy w miesiącu maju i wrześniu w gm. Krzyżanowice,</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5) koncertu poświęconego pamięci L. Van Beethovena i F. Liszta w gm. Krzyżanowice,</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6) Narodowego Święta Konstytucji 3 Maja,</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7)  procesji konnej św. Floriana w gm. Kornowac,</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8) rajdu rowerowego dookoła gm. Kornowac,</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9) wyjścia pieszej Pielgrzymki z kościoła pw. Jana Chrzciciela na Jasną Górę,</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10) festiwalu orkiestr dętych w gm. Krzyżanowice,</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11) festiwalu odkrywców na lewobrzeżnych bulwarach,</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12) Lata z Radiem i Telewizją Polską na Pl. Długosza,</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13) pikniku św. Huberta w gm. Kornowac,</w:t>
      </w:r>
    </w:p>
    <w:p>
      <w:pPr>
        <w:pStyle w:val="Normal"/>
        <w:widowControl/>
        <w:suppressAutoHyphens w:val="true"/>
        <w:bidi w:val="0"/>
        <w:spacing w:lineRule="auto" w:line="276" w:before="0" w:after="0"/>
        <w:ind w:left="737" w:right="0" w:hanging="0"/>
        <w:jc w:val="both"/>
        <w:rPr>
          <w:rFonts w:ascii="Calibri" w:hAnsi="Calibri"/>
        </w:rPr>
      </w:pPr>
      <w:r>
        <w:rPr>
          <w:rFonts w:ascii="Calibri" w:hAnsi="Calibri"/>
        </w:rPr>
        <w:t>14) procesji św. Marcina w dz. Studziennej.</w:t>
      </w:r>
    </w:p>
    <w:p>
      <w:pPr>
        <w:pStyle w:val="Normal"/>
        <w:numPr>
          <w:ilvl w:val="0"/>
          <w:numId w:val="0"/>
        </w:numPr>
        <w:tabs>
          <w:tab w:val="clear" w:pos="720"/>
          <w:tab w:val="left" w:pos="-16" w:leader="none"/>
          <w:tab w:val="left" w:pos="1134" w:leader="none"/>
        </w:tabs>
        <w:spacing w:lineRule="auto" w:line="276"/>
        <w:ind w:left="1494" w:hanging="0"/>
        <w:jc w:val="both"/>
        <w:rPr>
          <w:rFonts w:ascii="Calibri" w:hAnsi="Calibri"/>
        </w:rPr>
      </w:pPr>
      <w:r>
        <w:rPr>
          <w:rFonts w:ascii="Calibri" w:hAnsi="Calibri"/>
        </w:rPr>
      </w:r>
    </w:p>
    <w:p>
      <w:pPr>
        <w:pStyle w:val="Normal"/>
        <w:tabs>
          <w:tab w:val="clear" w:pos="720"/>
          <w:tab w:val="left" w:pos="-25333" w:leader="none"/>
        </w:tabs>
        <w:spacing w:lineRule="auto" w:line="276"/>
        <w:ind w:left="362" w:hanging="425"/>
        <w:jc w:val="both"/>
        <w:rPr>
          <w:rFonts w:ascii="Calibri" w:hAnsi="Calibri"/>
        </w:rPr>
      </w:pPr>
      <w:r>
        <w:rPr>
          <w:rFonts w:ascii="Calibri" w:hAnsi="Calibri"/>
          <w:bCs/>
        </w:rPr>
        <w:t xml:space="preserve">II.  </w:t>
      </w:r>
      <w:r>
        <w:rPr>
          <w:rFonts w:ascii="Calibri" w:hAnsi="Calibri"/>
        </w:rPr>
        <w:t>Współpraca z</w:t>
      </w:r>
      <w:r>
        <w:rPr>
          <w:rFonts w:ascii="Calibri" w:hAnsi="Calibri"/>
          <w:bCs/>
        </w:rPr>
        <w:t xml:space="preserve"> Komendą Powiatową Policji.</w:t>
      </w:r>
    </w:p>
    <w:p>
      <w:pPr>
        <w:pStyle w:val="Normal"/>
        <w:tabs>
          <w:tab w:val="clear" w:pos="720"/>
          <w:tab w:val="left" w:pos="-25333" w:leader="none"/>
        </w:tabs>
        <w:spacing w:lineRule="auto" w:line="276"/>
        <w:ind w:left="362" w:hanging="425"/>
        <w:jc w:val="both"/>
        <w:rPr>
          <w:rFonts w:ascii="Calibri" w:hAnsi="Calibri"/>
        </w:rPr>
      </w:pPr>
      <w:r>
        <w:rPr>
          <w:rFonts w:ascii="Calibri" w:hAnsi="Calibri"/>
          <w:bCs/>
        </w:rPr>
        <w:tab/>
      </w:r>
      <w:r>
        <w:rPr>
          <w:rFonts w:ascii="Calibri" w:hAnsi="Calibri"/>
        </w:rPr>
        <w:t xml:space="preserve">Zakres i sposoby współpracy z Policją określa ustawa o strażach gminnych oraz  rozporządzenie Ministra Spraw Wewnętrznych i Administracji.  </w:t>
      </w:r>
    </w:p>
    <w:p>
      <w:pPr>
        <w:pStyle w:val="Normal"/>
        <w:tabs>
          <w:tab w:val="clear" w:pos="720"/>
          <w:tab w:val="left" w:pos="-25333" w:leader="none"/>
        </w:tabs>
        <w:spacing w:lineRule="auto" w:line="276"/>
        <w:ind w:left="362" w:hanging="425"/>
        <w:jc w:val="both"/>
        <w:rPr>
          <w:rFonts w:ascii="Calibri" w:hAnsi="Calibri"/>
        </w:rPr>
      </w:pPr>
      <w:r>
        <w:rPr>
          <w:rFonts w:ascii="Calibri" w:hAnsi="Calibri"/>
        </w:rPr>
        <w:tab/>
        <w:t xml:space="preserve">Z dniem 29 listopada 2020r. </w:t>
      </w:r>
      <w:r>
        <w:rPr>
          <w:rFonts w:ascii="Calibri" w:hAnsi="Calibri"/>
          <w:sz w:val="24"/>
        </w:rPr>
        <w:t>wprowadzono nowelizację ustawy o strażach gminnych, która   wprowadziła nowe uprawnienie wojewody, tj. że w przypadku powszechnego zagrożenia</w:t>
      </w:r>
      <w:r>
        <w:rPr>
          <w:rFonts w:ascii="Calibri" w:hAnsi="Calibri"/>
        </w:rPr>
        <w:br/>
      </w:r>
      <w:r>
        <w:rPr>
          <w:rFonts w:ascii="Calibri" w:hAnsi="Calibri"/>
          <w:sz w:val="24"/>
        </w:rPr>
        <w:t>bezpieczeństwa publicznego, katastrofy, klęski żywiołowej, stanu zagrożenia epidemicznego,</w:t>
      </w:r>
      <w:r>
        <w:rPr>
          <w:rFonts w:ascii="Calibri" w:hAnsi="Calibri"/>
        </w:rPr>
        <w:br/>
      </w:r>
      <w:r>
        <w:rPr>
          <w:rFonts w:ascii="Calibri" w:hAnsi="Calibri"/>
          <w:sz w:val="24"/>
        </w:rPr>
        <w:t>stanu epidemii lub innej sytuacji kryzysowej, na obszarze województwa lub gminy, wojewoda</w:t>
      </w:r>
      <w:r>
        <w:rPr>
          <w:rFonts w:ascii="Calibri" w:hAnsi="Calibri"/>
        </w:rPr>
        <w:br/>
      </w:r>
      <w:r>
        <w:rPr>
          <w:rFonts w:ascii="Calibri" w:hAnsi="Calibri"/>
          <w:sz w:val="24"/>
        </w:rPr>
        <w:t>może na czas określony zarządzić użycie straży do wspólnych działań z Policją. O zarządzeniu</w:t>
      </w:r>
      <w:r>
        <w:rPr>
          <w:rFonts w:ascii="Calibri" w:hAnsi="Calibri"/>
        </w:rPr>
        <w:br/>
      </w:r>
      <w:r>
        <w:rPr>
          <w:rFonts w:ascii="Calibri" w:hAnsi="Calibri"/>
          <w:sz w:val="24"/>
        </w:rPr>
        <w:t>użycia straży do wspólnych działań z Policją wojewoda niezwłocznie informuje właściwego</w:t>
      </w:r>
      <w:r>
        <w:rPr>
          <w:rFonts w:ascii="Calibri" w:hAnsi="Calibri"/>
        </w:rPr>
        <w:br/>
      </w:r>
      <w:r>
        <w:rPr>
          <w:rFonts w:ascii="Calibri" w:hAnsi="Calibri"/>
          <w:sz w:val="24"/>
        </w:rPr>
        <w:t>terytorialnie wójta, burmistrza, prezydenta miasta.</w:t>
      </w:r>
      <w:r>
        <w:rPr>
          <w:rFonts w:ascii="Calibri" w:hAnsi="Calibri"/>
        </w:rPr>
        <w:t xml:space="preserve"> </w:t>
      </w:r>
    </w:p>
    <w:p>
      <w:pPr>
        <w:pStyle w:val="Normal"/>
        <w:tabs>
          <w:tab w:val="clear" w:pos="720"/>
          <w:tab w:val="left" w:pos="-25333" w:leader="none"/>
        </w:tabs>
        <w:spacing w:lineRule="auto" w:line="276"/>
        <w:ind w:left="362" w:hanging="425"/>
        <w:jc w:val="both"/>
        <w:rPr>
          <w:rFonts w:ascii="Calibri" w:hAnsi="Calibri"/>
        </w:rPr>
      </w:pPr>
      <w:r>
        <w:rPr>
          <w:rFonts w:ascii="Calibri" w:hAnsi="Calibri"/>
        </w:rPr>
        <w:tab/>
      </w:r>
      <w:r>
        <w:rPr>
          <w:rFonts w:ascii="Calibri" w:hAnsi="Calibri"/>
          <w:u w:val="single"/>
        </w:rPr>
        <w:t>W ramach współpracy:</w:t>
      </w:r>
    </w:p>
    <w:p>
      <w:pPr>
        <w:pStyle w:val="Normal"/>
        <w:numPr>
          <w:ilvl w:val="0"/>
          <w:numId w:val="20"/>
        </w:numPr>
        <w:tabs>
          <w:tab w:val="clear" w:pos="720"/>
          <w:tab w:val="left" w:pos="12902" w:leader="none"/>
        </w:tabs>
        <w:spacing w:lineRule="auto" w:line="276"/>
        <w:jc w:val="both"/>
        <w:rPr/>
      </w:pPr>
      <w:r>
        <w:rPr>
          <w:rFonts w:ascii="Calibri" w:hAnsi="Calibri"/>
        </w:rPr>
        <w:t>Przeprowadzono wspólne mieszane patrole Policji i Straży Miejskiej w ramach działań prewencyjnych dot. spożywania alkoholu i zakłócania porządku publicznego.</w:t>
      </w:r>
    </w:p>
    <w:p>
      <w:pPr>
        <w:pStyle w:val="Normal"/>
        <w:numPr>
          <w:ilvl w:val="0"/>
          <w:numId w:val="20"/>
        </w:numPr>
        <w:tabs>
          <w:tab w:val="clear" w:pos="720"/>
          <w:tab w:val="left" w:pos="25724" w:leader="none"/>
        </w:tabs>
        <w:spacing w:lineRule="auto" w:line="276"/>
        <w:jc w:val="both"/>
        <w:rPr>
          <w:rFonts w:ascii="Calibri" w:hAnsi="Calibri"/>
        </w:rPr>
      </w:pPr>
      <w:r>
        <w:rPr>
          <w:rFonts w:ascii="Calibri" w:hAnsi="Calibri"/>
        </w:rPr>
        <w:t>Wymieniano się informacjami o zagrożeniach występujących na określonym terenie w zakresie bezpieczeństwa ludzi i mienia, spokoju i porządku publicznego.</w:t>
      </w:r>
    </w:p>
    <w:p>
      <w:pPr>
        <w:pStyle w:val="Normal"/>
        <w:numPr>
          <w:ilvl w:val="0"/>
          <w:numId w:val="20"/>
        </w:numPr>
        <w:tabs>
          <w:tab w:val="clear" w:pos="720"/>
          <w:tab w:val="left" w:pos="29720" w:leader="none"/>
          <w:tab w:val="left" w:pos="31680" w:leader="none"/>
        </w:tabs>
        <w:spacing w:lineRule="auto" w:line="276"/>
        <w:jc w:val="both"/>
        <w:rPr>
          <w:rFonts w:ascii="Calibri" w:hAnsi="Calibri"/>
        </w:rPr>
      </w:pPr>
      <w:r>
        <w:rPr>
          <w:rFonts w:ascii="Calibri" w:hAnsi="Calibri"/>
        </w:rPr>
        <w:t>Odbywały się robocze spotkania Komendanta bądź Zastępcy Komendanta Straży Miejskiej z Kierownictwem Komendy Powiatowej Policji, na których dokonywano oceny zagrożenia bezpieczeństwa ludzi oraz porządku publicznego, a także wytyczano wspólne zadania. Ponadto pozostawano w kontakcie telefonicznym, przeprowadzając bieżące konsultacje.</w:t>
      </w:r>
    </w:p>
    <w:p>
      <w:pPr>
        <w:pStyle w:val="Normal"/>
        <w:numPr>
          <w:ilvl w:val="0"/>
          <w:numId w:val="20"/>
        </w:numPr>
        <w:tabs>
          <w:tab w:val="clear" w:pos="720"/>
          <w:tab w:val="left" w:pos="29720" w:leader="none"/>
          <w:tab w:val="left" w:pos="31680" w:leader="none"/>
        </w:tabs>
        <w:spacing w:lineRule="auto" w:line="276"/>
        <w:jc w:val="both"/>
        <w:rPr>
          <w:rFonts w:ascii="Calibri" w:hAnsi="Calibri"/>
        </w:rPr>
      </w:pPr>
      <w:r>
        <w:rPr>
          <w:rFonts w:ascii="Calibri" w:hAnsi="Calibri"/>
          <w:bCs/>
          <w:u w:val="single"/>
        </w:rPr>
        <w:t>Przekazano Policji:</w:t>
      </w:r>
    </w:p>
    <w:p>
      <w:pPr>
        <w:pStyle w:val="Normal"/>
        <w:numPr>
          <w:ilvl w:val="0"/>
          <w:numId w:val="0"/>
        </w:numPr>
        <w:tabs>
          <w:tab w:val="clear" w:pos="720"/>
          <w:tab w:val="left" w:pos="29720" w:leader="none"/>
          <w:tab w:val="left" w:pos="31680" w:leader="none"/>
        </w:tabs>
        <w:spacing w:lineRule="auto" w:line="276"/>
        <w:ind w:left="720" w:hanging="0"/>
        <w:jc w:val="both"/>
        <w:rPr/>
      </w:pPr>
      <w:r>
        <w:rPr>
          <w:rFonts w:ascii="Calibri" w:hAnsi="Calibri"/>
          <w:bCs/>
          <w:u w:val="none"/>
        </w:rPr>
        <w:t>1) 2 kierujących pojazdami, którzy uczestniczyli w kolizji drogowej na skrzyżowaniu ul. Kościuszki – Eichendorffa,</w:t>
      </w:r>
    </w:p>
    <w:p>
      <w:pPr>
        <w:pStyle w:val="Normal"/>
        <w:numPr>
          <w:ilvl w:val="0"/>
          <w:numId w:val="0"/>
        </w:numPr>
        <w:tabs>
          <w:tab w:val="clear" w:pos="720"/>
          <w:tab w:val="left" w:pos="29720" w:leader="none"/>
          <w:tab w:val="left" w:pos="31680" w:leader="none"/>
        </w:tabs>
        <w:spacing w:lineRule="auto" w:line="276"/>
        <w:ind w:left="720" w:hanging="0"/>
        <w:jc w:val="both"/>
        <w:rPr/>
      </w:pPr>
      <w:r>
        <w:rPr>
          <w:rFonts w:eastAsia="Arial Unicode MS" w:cs="Times New Roman" w:ascii="Calibri" w:hAnsi="Calibri"/>
          <w:bCs/>
          <w:color w:val="00000A"/>
          <w:kern w:val="0"/>
          <w:sz w:val="24"/>
          <w:szCs w:val="24"/>
          <w:lang w:val="pl-PL" w:eastAsia="ar-SA" w:bidi="hi-IN"/>
        </w:rPr>
        <w:t>2) materiały służbowe dot. podejrzenia znęcania się nad zwierzętami (psem i kotem) przez najemcę mieszkania przy ul. Waryńskiego,</w:t>
      </w:r>
    </w:p>
    <w:p>
      <w:pPr>
        <w:pStyle w:val="Normal"/>
        <w:numPr>
          <w:ilvl w:val="0"/>
          <w:numId w:val="0"/>
        </w:numPr>
        <w:tabs>
          <w:tab w:val="clear" w:pos="720"/>
          <w:tab w:val="left" w:pos="29720" w:leader="none"/>
          <w:tab w:val="left" w:pos="31680" w:leader="none"/>
        </w:tabs>
        <w:spacing w:lineRule="auto" w:line="276"/>
        <w:ind w:left="720" w:hanging="0"/>
        <w:jc w:val="both"/>
        <w:rPr/>
      </w:pPr>
      <w:r>
        <w:rPr>
          <w:rFonts w:eastAsia="Arial Unicode MS" w:cs="Times New Roman" w:ascii="Calibri" w:hAnsi="Calibri"/>
          <w:bCs/>
          <w:color w:val="00000A"/>
          <w:kern w:val="0"/>
          <w:sz w:val="24"/>
          <w:szCs w:val="24"/>
          <w:lang w:val="pl-PL" w:eastAsia="ar-SA" w:bidi="hi-IN"/>
        </w:rPr>
        <w:t>3) materiały służbowe dot. naruszenia przez kierowcę pojazdu nietykalności cielesnej strażniczki miejskiej, w czasie wykonywania czynności służbowych na ul. Sienkiewicza,</w:t>
      </w:r>
    </w:p>
    <w:p>
      <w:pPr>
        <w:pStyle w:val="Normal"/>
        <w:numPr>
          <w:ilvl w:val="0"/>
          <w:numId w:val="0"/>
        </w:numPr>
        <w:tabs>
          <w:tab w:val="clear" w:pos="720"/>
          <w:tab w:val="left" w:pos="29720" w:leader="none"/>
          <w:tab w:val="left" w:pos="31680" w:leader="none"/>
        </w:tabs>
        <w:spacing w:lineRule="auto" w:line="276"/>
        <w:ind w:left="720" w:hanging="0"/>
        <w:jc w:val="both"/>
        <w:rPr/>
      </w:pPr>
      <w:r>
        <w:rPr>
          <w:rFonts w:eastAsia="Arial Unicode MS" w:cs="Times New Roman" w:ascii="Calibri" w:hAnsi="Calibri"/>
          <w:bCs/>
          <w:color w:val="00000A"/>
          <w:kern w:val="0"/>
          <w:sz w:val="24"/>
          <w:szCs w:val="24"/>
          <w:lang w:val="pl-PL" w:eastAsia="ar-SA" w:bidi="hi-IN"/>
        </w:rPr>
        <w:t>4) materiały służbowe dot. podejrzenia popełnienia przestępstwa poprzez wprowadzanie przez osobę nieletnią ścieków (popłuczyn po farbach emulsyjnych) do studzienki kanalizacji deszczowej na ul. Szczęśliwej,</w:t>
      </w:r>
    </w:p>
    <w:p>
      <w:pPr>
        <w:pStyle w:val="Normal"/>
        <w:numPr>
          <w:ilvl w:val="0"/>
          <w:numId w:val="0"/>
        </w:numPr>
        <w:tabs>
          <w:tab w:val="clear" w:pos="720"/>
          <w:tab w:val="left" w:pos="29720" w:leader="none"/>
          <w:tab w:val="left" w:pos="31680" w:leader="none"/>
        </w:tabs>
        <w:spacing w:lineRule="auto" w:line="276"/>
        <w:ind w:left="720" w:hanging="0"/>
        <w:jc w:val="both"/>
        <w:rPr/>
      </w:pPr>
      <w:r>
        <w:rPr>
          <w:rFonts w:eastAsia="Arial Unicode MS" w:cs="Times New Roman" w:ascii="Calibri" w:hAnsi="Calibri"/>
          <w:bCs/>
          <w:color w:val="00000A"/>
          <w:kern w:val="0"/>
          <w:sz w:val="24"/>
          <w:szCs w:val="24"/>
          <w:lang w:val="pl-PL" w:eastAsia="ar-SA" w:bidi="hi-IN"/>
        </w:rPr>
        <w:t>5) materiały służbowe dot. podejrzenia znęcania się nad zwierzętami na osiedlu XXX-lecia.</w:t>
      </w:r>
    </w:p>
    <w:p>
      <w:pPr>
        <w:pStyle w:val="Normal"/>
        <w:numPr>
          <w:ilvl w:val="0"/>
          <w:numId w:val="20"/>
        </w:numPr>
        <w:tabs>
          <w:tab w:val="clear" w:pos="720"/>
          <w:tab w:val="left" w:pos="29720" w:leader="none"/>
          <w:tab w:val="left" w:pos="31680" w:leader="none"/>
        </w:tabs>
        <w:spacing w:lineRule="auto" w:line="276"/>
        <w:jc w:val="both"/>
        <w:rPr>
          <w:rFonts w:ascii="Calibri" w:hAnsi="Calibri"/>
        </w:rPr>
      </w:pPr>
      <w:r>
        <w:rPr>
          <w:rFonts w:ascii="Calibri" w:hAnsi="Calibri"/>
          <w:bCs/>
          <w:u w:val="single"/>
        </w:rPr>
        <w:t>Przykłady prowadzonych działań:</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ascii="Calibri" w:hAnsi="Calibri"/>
          <w:bCs/>
          <w:u w:val="none"/>
        </w:rPr>
        <w:t>1) p</w:t>
      </w:r>
      <w:r>
        <w:rPr>
          <w:rFonts w:cs="Calibri" w:ascii="Calibri" w:hAnsi="Calibri"/>
          <w:bCs/>
          <w:sz w:val="24"/>
          <w:szCs w:val="24"/>
        </w:rPr>
        <w:t xml:space="preserve">rocesja </w:t>
      </w:r>
      <w:r>
        <w:rPr>
          <w:rFonts w:cs="Calibri" w:ascii="Calibri" w:hAnsi="Calibri"/>
          <w:sz w:val="24"/>
          <w:szCs w:val="24"/>
        </w:rPr>
        <w:t>„Trzech Króli” ulicami miasta,</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2) Wielkanocna procesja konna,</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3) Narodowe Święto Konstytucji 3 Maja,</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4) „Bieg bez Granic”,</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5) „Dni Raciborza”,</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6) przemarsz zespołów tanecznych ulicami miasta,</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7) dożynki gminne w gm. Kornowac i Krzyżanowice,</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8) dożynki gminno – powiatowe,</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9) Akcja „Znicz”,</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cs="Calibri" w:ascii="Calibri" w:hAnsi="Calibri"/>
          <w:sz w:val="24"/>
          <w:szCs w:val="24"/>
        </w:rPr>
        <w:t>10) Narodowe Święto Niepodległości.</w:t>
      </w:r>
    </w:p>
    <w:p>
      <w:pPr>
        <w:pStyle w:val="Normal"/>
        <w:numPr>
          <w:ilvl w:val="0"/>
          <w:numId w:val="20"/>
        </w:numPr>
        <w:tabs>
          <w:tab w:val="clear" w:pos="720"/>
          <w:tab w:val="left" w:pos="29720" w:leader="none"/>
          <w:tab w:val="left" w:pos="31680" w:leader="none"/>
        </w:tabs>
        <w:spacing w:lineRule="auto" w:line="276"/>
        <w:jc w:val="both"/>
        <w:rPr>
          <w:rFonts w:ascii="Calibri" w:hAnsi="Calibri"/>
        </w:rPr>
      </w:pPr>
      <w:r>
        <w:rPr>
          <w:rFonts w:ascii="Calibri" w:hAnsi="Calibri"/>
          <w:b w:val="false"/>
          <w:bCs w:val="false"/>
        </w:rPr>
        <w:t>Uczestniczono w Powiatowym Turnieju Bezpieczeństwa w Ruchu Drogowym.</w:t>
      </w:r>
    </w:p>
    <w:p>
      <w:pPr>
        <w:pStyle w:val="Normal"/>
        <w:numPr>
          <w:ilvl w:val="0"/>
          <w:numId w:val="0"/>
        </w:numPr>
        <w:tabs>
          <w:tab w:val="clear" w:pos="720"/>
          <w:tab w:val="left" w:pos="29720" w:leader="none"/>
          <w:tab w:val="left" w:pos="31680" w:leader="none"/>
        </w:tabs>
        <w:spacing w:lineRule="auto" w:line="276"/>
        <w:ind w:left="720" w:hanging="0"/>
        <w:jc w:val="both"/>
        <w:rPr>
          <w:rFonts w:ascii="Calibri" w:hAnsi="Calibri"/>
        </w:rPr>
      </w:pPr>
      <w:r>
        <w:rPr>
          <w:rFonts w:ascii="Calibri" w:hAnsi="Calibri"/>
        </w:rPr>
      </w:r>
    </w:p>
    <w:p>
      <w:pPr>
        <w:pStyle w:val="Normal"/>
        <w:tabs>
          <w:tab w:val="clear" w:pos="720"/>
          <w:tab w:val="left" w:pos="-19063" w:leader="none"/>
        </w:tabs>
        <w:spacing w:lineRule="auto" w:line="276"/>
        <w:ind w:left="457" w:hanging="425"/>
        <w:jc w:val="both"/>
        <w:rPr>
          <w:rFonts w:ascii="Calibri" w:hAnsi="Calibri"/>
        </w:rPr>
      </w:pPr>
      <w:r>
        <w:rPr>
          <w:rFonts w:ascii="Calibri" w:hAnsi="Calibri"/>
        </w:rPr>
        <w:t xml:space="preserve">III.  Współpraca z </w:t>
      </w:r>
      <w:r>
        <w:rPr>
          <w:rFonts w:ascii="Calibri" w:hAnsi="Calibri"/>
          <w:bCs/>
        </w:rPr>
        <w:t>Powiatową Komendą Państwowej Straży Pożarnej.</w:t>
      </w:r>
    </w:p>
    <w:p>
      <w:pPr>
        <w:pStyle w:val="Normal"/>
        <w:numPr>
          <w:ilvl w:val="1"/>
          <w:numId w:val="17"/>
        </w:numPr>
        <w:spacing w:lineRule="auto" w:line="276"/>
        <w:jc w:val="both"/>
        <w:rPr>
          <w:rFonts w:ascii="Calibri" w:hAnsi="Calibri"/>
        </w:rPr>
      </w:pPr>
      <w:r>
        <w:rPr>
          <w:rFonts w:ascii="Calibri" w:hAnsi="Calibri"/>
        </w:rPr>
        <w:t xml:space="preserve">Wezwano jednostki ratowniczo – gaśnicze: </w:t>
      </w:r>
    </w:p>
    <w:p>
      <w:pPr>
        <w:pStyle w:val="Normal"/>
        <w:numPr>
          <w:ilvl w:val="0"/>
          <w:numId w:val="0"/>
        </w:numPr>
        <w:spacing w:lineRule="auto" w:line="276"/>
        <w:ind w:left="1080" w:hanging="0"/>
        <w:jc w:val="both"/>
        <w:rPr>
          <w:rFonts w:ascii="Calibri" w:hAnsi="Calibri"/>
        </w:rPr>
      </w:pPr>
      <w:r>
        <w:rPr>
          <w:rFonts w:ascii="Calibri" w:hAnsi="Calibri"/>
        </w:rPr>
        <w:t>1) ul. Kościuszki, gdzie strażnicy ujawnili złamany pień drzewa leżący na jezdni,</w:t>
      </w:r>
    </w:p>
    <w:p>
      <w:pPr>
        <w:pStyle w:val="Normal"/>
        <w:numPr>
          <w:ilvl w:val="0"/>
          <w:numId w:val="0"/>
        </w:numPr>
        <w:spacing w:lineRule="auto" w:line="276"/>
        <w:ind w:left="1080" w:hanging="0"/>
        <w:jc w:val="both"/>
        <w:rPr>
          <w:rFonts w:ascii="Calibri" w:hAnsi="Calibri"/>
        </w:rPr>
      </w:pPr>
      <w:r>
        <w:rPr>
          <w:rFonts w:ascii="Calibri" w:hAnsi="Calibri"/>
        </w:rPr>
        <w:t>2) do parku Roth, gdzie nad ławką zwisał duży suchy konar z drzewa,</w:t>
      </w:r>
    </w:p>
    <w:p>
      <w:pPr>
        <w:pStyle w:val="Normal"/>
        <w:numPr>
          <w:ilvl w:val="0"/>
          <w:numId w:val="0"/>
        </w:numPr>
        <w:spacing w:lineRule="auto" w:line="276"/>
        <w:ind w:left="1080" w:hanging="0"/>
        <w:jc w:val="both"/>
        <w:rPr>
          <w:rFonts w:ascii="Calibri" w:hAnsi="Calibri"/>
        </w:rPr>
      </w:pPr>
      <w:r>
        <w:rPr>
          <w:rFonts w:ascii="Calibri" w:hAnsi="Calibri"/>
        </w:rPr>
        <w:t>3) ul. Wąską, gdzie na drzewie znajdowało się gniazdo szerszeni,</w:t>
      </w:r>
    </w:p>
    <w:p>
      <w:pPr>
        <w:pStyle w:val="Normal"/>
        <w:numPr>
          <w:ilvl w:val="0"/>
          <w:numId w:val="0"/>
        </w:numPr>
        <w:spacing w:lineRule="auto" w:line="276"/>
        <w:ind w:left="1080" w:hanging="0"/>
        <w:jc w:val="both"/>
        <w:rPr>
          <w:rFonts w:ascii="Calibri" w:hAnsi="Calibri"/>
        </w:rPr>
      </w:pPr>
      <w:r>
        <w:rPr>
          <w:rFonts w:ascii="Calibri" w:hAnsi="Calibri"/>
        </w:rPr>
        <w:t>4) ul. Rybnicką, gdzie doszło do dachowania pojazdu osobowego,</w:t>
      </w:r>
    </w:p>
    <w:p>
      <w:pPr>
        <w:pStyle w:val="Normal"/>
        <w:numPr>
          <w:ilvl w:val="0"/>
          <w:numId w:val="0"/>
        </w:numPr>
        <w:spacing w:lineRule="auto" w:line="276"/>
        <w:ind w:left="1080" w:hanging="0"/>
        <w:jc w:val="both"/>
        <w:rPr>
          <w:rFonts w:ascii="Calibri" w:hAnsi="Calibri"/>
        </w:rPr>
      </w:pPr>
      <w:r>
        <w:rPr>
          <w:rFonts w:ascii="Calibri" w:hAnsi="Calibri"/>
        </w:rPr>
        <w:t>5) ul. Wiśniową, do ugaszenia 2 palących się ognisk,</w:t>
      </w:r>
    </w:p>
    <w:p>
      <w:pPr>
        <w:pStyle w:val="Normal"/>
        <w:numPr>
          <w:ilvl w:val="0"/>
          <w:numId w:val="0"/>
        </w:numPr>
        <w:spacing w:lineRule="auto" w:line="276"/>
        <w:ind w:left="1080" w:hanging="0"/>
        <w:jc w:val="both"/>
        <w:rPr>
          <w:rFonts w:ascii="Calibri" w:hAnsi="Calibri"/>
        </w:rPr>
      </w:pPr>
      <w:r>
        <w:rPr>
          <w:rFonts w:ascii="Calibri" w:hAnsi="Calibri"/>
        </w:rPr>
        <w:t xml:space="preserve">6) do Ogródka Jordanowskiego, gdzie przy placu zabaw palił się konar drzewa,  </w:t>
      </w:r>
    </w:p>
    <w:p>
      <w:pPr>
        <w:pStyle w:val="Normal"/>
        <w:numPr>
          <w:ilvl w:val="0"/>
          <w:numId w:val="0"/>
        </w:numPr>
        <w:spacing w:lineRule="auto" w:line="276"/>
        <w:ind w:left="1080" w:hanging="0"/>
        <w:jc w:val="both"/>
        <w:rPr>
          <w:rFonts w:ascii="Calibri" w:hAnsi="Calibri"/>
        </w:rPr>
      </w:pPr>
      <w:r>
        <w:rPr>
          <w:rFonts w:ascii="Calibri" w:hAnsi="Calibri"/>
        </w:rPr>
        <w:t>7) ul. Rzeźniczą, gdzie zapadły się kostki brukowe pod zaparkowanym pojazdem.</w:t>
      </w:r>
    </w:p>
    <w:p>
      <w:pPr>
        <w:pStyle w:val="Normal"/>
        <w:tabs>
          <w:tab w:val="clear" w:pos="720"/>
          <w:tab w:val="left" w:pos="15870" w:leader="none"/>
          <w:tab w:val="left" w:pos="30194" w:leader="none"/>
        </w:tabs>
        <w:spacing w:lineRule="auto" w:line="276"/>
        <w:ind w:left="234" w:hanging="425"/>
        <w:jc w:val="both"/>
        <w:rPr>
          <w:rFonts w:ascii="Calibri" w:hAnsi="Calibri"/>
        </w:rPr>
      </w:pPr>
      <w:r>
        <w:rPr>
          <w:rFonts w:ascii="Calibri" w:hAnsi="Calibri"/>
          <w:bCs/>
        </w:rPr>
        <w:tab/>
      </w:r>
    </w:p>
    <w:p>
      <w:pPr>
        <w:pStyle w:val="Normal"/>
        <w:tabs>
          <w:tab w:val="clear" w:pos="720"/>
          <w:tab w:val="left" w:pos="15870" w:leader="none"/>
          <w:tab w:val="left" w:pos="30194" w:leader="none"/>
        </w:tabs>
        <w:spacing w:lineRule="auto" w:line="276"/>
        <w:ind w:left="234" w:hanging="425"/>
        <w:jc w:val="both"/>
        <w:rPr>
          <w:rFonts w:ascii="Calibri" w:hAnsi="Calibri"/>
        </w:rPr>
      </w:pPr>
      <w:r>
        <w:rPr>
          <w:rFonts w:ascii="Calibri" w:hAnsi="Calibri"/>
          <w:bCs/>
        </w:rPr>
        <w:t xml:space="preserve">IV.  Współpraca z Pogotowiem Ratunkowym. </w:t>
      </w:r>
    </w:p>
    <w:p>
      <w:pPr>
        <w:pStyle w:val="Normal"/>
        <w:numPr>
          <w:ilvl w:val="1"/>
          <w:numId w:val="21"/>
        </w:numPr>
        <w:spacing w:lineRule="auto" w:line="276"/>
        <w:jc w:val="both"/>
        <w:rPr>
          <w:rFonts w:ascii="Calibri" w:hAnsi="Calibri"/>
        </w:rPr>
      </w:pPr>
      <w:r>
        <w:rPr>
          <w:rFonts w:ascii="Calibri" w:hAnsi="Calibri"/>
          <w:bCs/>
        </w:rPr>
        <w:t>Strażnicy 12 razy wzywali Pogotowie Ratunkowe do osób wymagających pomocy lekarskiej w następujących przypadkach:</w:t>
      </w:r>
    </w:p>
    <w:p>
      <w:pPr>
        <w:pStyle w:val="Normal"/>
        <w:numPr>
          <w:ilvl w:val="0"/>
          <w:numId w:val="0"/>
        </w:numPr>
        <w:spacing w:lineRule="auto" w:line="276"/>
        <w:ind w:left="1080" w:hanging="0"/>
        <w:jc w:val="both"/>
        <w:rPr>
          <w:rFonts w:ascii="Calibri" w:hAnsi="Calibri"/>
        </w:rPr>
      </w:pPr>
      <w:r>
        <w:rPr>
          <w:rFonts w:ascii="Calibri" w:hAnsi="Calibri"/>
          <w:bCs/>
        </w:rPr>
        <w:t>1) do kobiety, która zasłabła i potrzebowała pomocy przy ul. Londzina,</w:t>
      </w:r>
    </w:p>
    <w:p>
      <w:pPr>
        <w:pStyle w:val="Normal"/>
        <w:numPr>
          <w:ilvl w:val="0"/>
          <w:numId w:val="0"/>
        </w:numPr>
        <w:spacing w:lineRule="auto" w:line="276"/>
        <w:ind w:left="1080" w:hanging="0"/>
        <w:jc w:val="both"/>
        <w:rPr>
          <w:rFonts w:ascii="Calibri" w:hAnsi="Calibri"/>
        </w:rPr>
      </w:pPr>
      <w:r>
        <w:rPr>
          <w:rFonts w:ascii="Calibri" w:hAnsi="Calibri"/>
          <w:bCs/>
        </w:rPr>
        <w:t>2) do mężczyzny po spożyciu alkoholu, która uskarżał się na ból kolana przy                     ul. Bosackiej,</w:t>
      </w:r>
    </w:p>
    <w:p>
      <w:pPr>
        <w:pStyle w:val="Normal"/>
        <w:numPr>
          <w:ilvl w:val="0"/>
          <w:numId w:val="0"/>
        </w:numPr>
        <w:spacing w:lineRule="auto" w:line="276"/>
        <w:ind w:left="1080" w:hanging="0"/>
        <w:jc w:val="both"/>
        <w:rPr>
          <w:rFonts w:ascii="Calibri" w:hAnsi="Calibri"/>
        </w:rPr>
      </w:pPr>
      <w:r>
        <w:rPr>
          <w:rFonts w:ascii="Calibri" w:hAnsi="Calibri"/>
          <w:bCs/>
        </w:rPr>
        <w:t>3)  do mężczyzny w stanie upojenia alkoholowego, leżącego pod ławką na skwerze Sybiraków,</w:t>
      </w:r>
    </w:p>
    <w:p>
      <w:pPr>
        <w:pStyle w:val="Normal"/>
        <w:numPr>
          <w:ilvl w:val="0"/>
          <w:numId w:val="0"/>
        </w:numPr>
        <w:spacing w:lineRule="auto" w:line="276"/>
        <w:ind w:left="1080" w:hanging="0"/>
        <w:jc w:val="both"/>
        <w:rPr>
          <w:rFonts w:ascii="Calibri" w:hAnsi="Calibri"/>
        </w:rPr>
      </w:pPr>
      <w:r>
        <w:rPr>
          <w:rFonts w:ascii="Calibri" w:hAnsi="Calibri"/>
          <w:bCs/>
        </w:rPr>
        <w:t>4) do mężczyzny w stanie upojenia alkoholowego, który siedział na dworcu PKS. Jego ubiór wskazywał że jest pacjentem szpitala, z którego prawdopodobnie się oddalił,</w:t>
      </w:r>
    </w:p>
    <w:p>
      <w:pPr>
        <w:pStyle w:val="Normal"/>
        <w:numPr>
          <w:ilvl w:val="0"/>
          <w:numId w:val="0"/>
        </w:numPr>
        <w:spacing w:lineRule="auto" w:line="276"/>
        <w:ind w:left="1080" w:hanging="0"/>
        <w:jc w:val="both"/>
        <w:rPr>
          <w:rFonts w:ascii="Calibri" w:hAnsi="Calibri"/>
        </w:rPr>
      </w:pPr>
      <w:r>
        <w:rPr>
          <w:rFonts w:ascii="Calibri" w:hAnsi="Calibri"/>
          <w:bCs/>
        </w:rPr>
        <w:t>5) do mężczyzny po spożyciu alkoholu z urazem stopy na ul. Nowomiejskiej,</w:t>
      </w:r>
    </w:p>
    <w:p>
      <w:pPr>
        <w:pStyle w:val="Normal"/>
        <w:numPr>
          <w:ilvl w:val="0"/>
          <w:numId w:val="0"/>
        </w:numPr>
        <w:spacing w:lineRule="auto" w:line="276"/>
        <w:ind w:left="1080" w:hanging="0"/>
        <w:jc w:val="both"/>
        <w:rPr>
          <w:rFonts w:ascii="Calibri" w:hAnsi="Calibri"/>
        </w:rPr>
      </w:pPr>
      <w:r>
        <w:rPr>
          <w:rFonts w:ascii="Calibri" w:hAnsi="Calibri"/>
          <w:bCs/>
        </w:rPr>
        <w:t>6) do starszego mężczyzny, który nie mógł samodzielnie się poruszać na ul. Pocztowej,</w:t>
      </w:r>
    </w:p>
    <w:p>
      <w:pPr>
        <w:pStyle w:val="Normal"/>
        <w:numPr>
          <w:ilvl w:val="0"/>
          <w:numId w:val="0"/>
        </w:numPr>
        <w:spacing w:lineRule="auto" w:line="276"/>
        <w:ind w:left="1080" w:hanging="0"/>
        <w:jc w:val="both"/>
        <w:rPr>
          <w:rFonts w:ascii="Calibri" w:hAnsi="Calibri"/>
        </w:rPr>
      </w:pPr>
      <w:r>
        <w:rPr>
          <w:rFonts w:ascii="Calibri" w:hAnsi="Calibri"/>
          <w:bCs/>
        </w:rPr>
        <w:t>7) do mężczyzny przy ul. Katowickiej, który przewrócił się na chodnik i miał atak padaczki,</w:t>
      </w:r>
    </w:p>
    <w:p>
      <w:pPr>
        <w:pStyle w:val="Normal"/>
        <w:numPr>
          <w:ilvl w:val="0"/>
          <w:numId w:val="0"/>
        </w:numPr>
        <w:spacing w:lineRule="auto" w:line="276"/>
        <w:ind w:left="1080" w:hanging="0"/>
        <w:jc w:val="both"/>
        <w:rPr>
          <w:rFonts w:ascii="Calibri" w:hAnsi="Calibri"/>
        </w:rPr>
      </w:pPr>
      <w:r>
        <w:rPr>
          <w:rFonts w:ascii="Calibri" w:hAnsi="Calibri"/>
          <w:bCs/>
        </w:rPr>
        <w:t>8) do młodego mężczyzny, który stracił orientację i dziwnie się zachowywał na dworcu PKS. Po przewiezieniu do miejsca zamieszkania, jego rodzice poprosili o wezwanie pogotowia, gdyż prawdopodobnie wcześniej zażył narkotyki,</w:t>
      </w:r>
    </w:p>
    <w:p>
      <w:pPr>
        <w:pStyle w:val="Normal"/>
        <w:numPr>
          <w:ilvl w:val="0"/>
          <w:numId w:val="0"/>
        </w:numPr>
        <w:spacing w:lineRule="auto" w:line="276"/>
        <w:ind w:left="1080" w:hanging="0"/>
        <w:jc w:val="both"/>
        <w:rPr>
          <w:rFonts w:ascii="Calibri" w:hAnsi="Calibri"/>
        </w:rPr>
      </w:pPr>
      <w:r>
        <w:rPr>
          <w:rFonts w:ascii="Calibri" w:hAnsi="Calibri"/>
          <w:bCs/>
        </w:rPr>
        <w:t xml:space="preserve">9) do mężczyzny z atakiem padaczki, leżącego przy tężni ul. Warszawskiej, </w:t>
      </w:r>
    </w:p>
    <w:p>
      <w:pPr>
        <w:pStyle w:val="Normal"/>
        <w:numPr>
          <w:ilvl w:val="0"/>
          <w:numId w:val="0"/>
        </w:numPr>
        <w:spacing w:lineRule="auto" w:line="276"/>
        <w:ind w:left="1080" w:hanging="0"/>
        <w:jc w:val="both"/>
        <w:rPr>
          <w:rFonts w:ascii="Calibri" w:hAnsi="Calibri"/>
        </w:rPr>
      </w:pPr>
      <w:r>
        <w:rPr>
          <w:rFonts w:ascii="Calibri" w:hAnsi="Calibri"/>
          <w:bCs/>
        </w:rPr>
        <w:t>10) do mężczyzny po spożyciu alkoholu, leżącego na chodniku i posiadającego uraz twarzy przy ul. Ludwika,</w:t>
      </w:r>
    </w:p>
    <w:p>
      <w:pPr>
        <w:pStyle w:val="Normal"/>
        <w:numPr>
          <w:ilvl w:val="0"/>
          <w:numId w:val="0"/>
        </w:numPr>
        <w:spacing w:lineRule="auto" w:line="276"/>
        <w:ind w:left="1080" w:hanging="0"/>
        <w:jc w:val="both"/>
        <w:rPr>
          <w:rFonts w:ascii="Calibri" w:hAnsi="Calibri"/>
        </w:rPr>
      </w:pPr>
      <w:r>
        <w:rPr>
          <w:rFonts w:ascii="Calibri" w:hAnsi="Calibri"/>
          <w:bCs/>
        </w:rPr>
        <w:t>11) do mężczyzny po spożyciu alkoholu, z którym brak było kontaktu i nie potrafił  samodzielnie wstać, leżącego na chodniku przy ul. Matejki,</w:t>
      </w:r>
    </w:p>
    <w:p>
      <w:pPr>
        <w:pStyle w:val="Normal"/>
        <w:numPr>
          <w:ilvl w:val="0"/>
          <w:numId w:val="0"/>
        </w:numPr>
        <w:spacing w:lineRule="auto" w:line="276"/>
        <w:ind w:left="1080" w:hanging="0"/>
        <w:jc w:val="both"/>
        <w:rPr>
          <w:rFonts w:ascii="Calibri" w:hAnsi="Calibri"/>
        </w:rPr>
      </w:pPr>
      <w:r>
        <w:rPr>
          <w:rFonts w:ascii="Calibri" w:hAnsi="Calibri"/>
          <w:bCs/>
        </w:rPr>
        <w:t xml:space="preserve">12) do mężczyzny po spożyciu alkoholu, śpiącego na chodniku przy Opawskiej, który po obudzeniu stał się bardzo agresywny, prawdopodobnie był pod wpływem środków odurzających.  </w:t>
      </w:r>
    </w:p>
    <w:p>
      <w:pPr>
        <w:pStyle w:val="Normal"/>
        <w:numPr>
          <w:ilvl w:val="1"/>
          <w:numId w:val="21"/>
        </w:numPr>
        <w:spacing w:lineRule="auto" w:line="276"/>
        <w:jc w:val="both"/>
        <w:rPr/>
      </w:pPr>
      <w:r>
        <w:rPr>
          <w:rFonts w:ascii="Calibri" w:hAnsi="Calibri"/>
          <w:bCs/>
        </w:rPr>
        <w:t>Przebadano w Szpitalu Rejonowym 15 osób nietrzeźwych, celem zdiagnozowania możliwości przewiezienia ich do Izby Wytrzeźwień.</w:t>
      </w:r>
    </w:p>
    <w:p>
      <w:pPr>
        <w:pStyle w:val="Normal"/>
        <w:spacing w:lineRule="auto" w:line="276"/>
        <w:ind w:left="283" w:hanging="57"/>
        <w:jc w:val="both"/>
        <w:rPr>
          <w:rFonts w:ascii="Calibri" w:hAnsi="Calibri" w:eastAsia="Times New Roman"/>
          <w:bCs/>
          <w:lang w:bidi="ar-SA"/>
        </w:rPr>
      </w:pPr>
      <w:r>
        <w:rPr>
          <w:rFonts w:eastAsia="Times New Roman" w:ascii="Calibri" w:hAnsi="Calibri"/>
          <w:bCs/>
          <w:lang w:bidi="ar-SA"/>
        </w:rPr>
      </w:r>
    </w:p>
    <w:p>
      <w:pPr>
        <w:pStyle w:val="Normal"/>
        <w:spacing w:lineRule="auto" w:line="276"/>
        <w:ind w:left="283" w:hanging="340"/>
        <w:jc w:val="both"/>
        <w:rPr>
          <w:rFonts w:ascii="Calibri" w:hAnsi="Calibri"/>
        </w:rPr>
      </w:pPr>
      <w:r>
        <w:rPr>
          <w:rFonts w:ascii="Calibri" w:hAnsi="Calibri"/>
        </w:rPr>
        <w:t>V. Monitoring wizyjny Miasta Racibórz (funkcjonuje od stycznia 2010 r.)</w:t>
      </w:r>
    </w:p>
    <w:p>
      <w:pPr>
        <w:pStyle w:val="Normal"/>
        <w:numPr>
          <w:ilvl w:val="2"/>
          <w:numId w:val="21"/>
        </w:numPr>
        <w:tabs>
          <w:tab w:val="clear" w:pos="720"/>
          <w:tab w:val="left" w:pos="1134" w:leader="none"/>
        </w:tabs>
        <w:spacing w:lineRule="auto" w:line="276"/>
        <w:ind w:left="1134" w:hanging="360"/>
        <w:jc w:val="both"/>
        <w:rPr>
          <w:rFonts w:ascii="Calibri" w:hAnsi="Calibri"/>
        </w:rPr>
      </w:pPr>
      <w:r>
        <w:rPr>
          <w:rFonts w:ascii="Calibri" w:hAnsi="Calibri"/>
        </w:rPr>
        <w:t>Monitoring wizyjny składa się z:</w:t>
      </w:r>
    </w:p>
    <w:p>
      <w:pPr>
        <w:pStyle w:val="Normal"/>
        <w:widowControl/>
        <w:numPr>
          <w:ilvl w:val="0"/>
          <w:numId w:val="22"/>
        </w:numPr>
        <w:suppressAutoHyphens w:val="true"/>
        <w:bidi w:val="0"/>
        <w:spacing w:lineRule="auto" w:line="276" w:before="0" w:after="0"/>
        <w:ind w:left="1474" w:right="0" w:hanging="363"/>
        <w:jc w:val="both"/>
        <w:rPr>
          <w:rFonts w:ascii="Calibri" w:hAnsi="Calibri"/>
        </w:rPr>
      </w:pPr>
      <w:r>
        <w:rPr>
          <w:rFonts w:ascii="Calibri" w:hAnsi="Calibri"/>
        </w:rPr>
        <w:t xml:space="preserve">Centrum Monitorowania znajdującego się w siedzibie Straży Miejskiej obsługiwanego przez operatorów, których zadaniem jest obserwacja obrazów przesyłanych z poszczególnych punktów kamerowych na stanowisko operatora monitoringu. Obraz przesyłany z poszczególnych punktów kamerowych zapisywany jest automatycznie na macierzy dyskowej, </w:t>
      </w:r>
    </w:p>
    <w:p>
      <w:pPr>
        <w:pStyle w:val="Normal"/>
        <w:widowControl/>
        <w:numPr>
          <w:ilvl w:val="0"/>
          <w:numId w:val="22"/>
        </w:numPr>
        <w:suppressAutoHyphens w:val="true"/>
        <w:bidi w:val="0"/>
        <w:spacing w:lineRule="auto" w:line="276" w:before="0" w:after="0"/>
        <w:ind w:left="1474" w:right="0" w:hanging="363"/>
        <w:jc w:val="both"/>
        <w:rPr>
          <w:rFonts w:ascii="Calibri" w:hAnsi="Calibri"/>
        </w:rPr>
      </w:pPr>
      <w:r>
        <w:rPr>
          <w:rFonts w:ascii="Calibri" w:hAnsi="Calibri"/>
          <w:b w:val="false"/>
          <w:bCs w:val="false"/>
        </w:rPr>
        <w:t>49 zintegrowanych punktów kamerowych</w:t>
      </w:r>
      <w:r>
        <w:rPr>
          <w:rFonts w:ascii="Calibri" w:hAnsi="Calibri"/>
        </w:rPr>
        <w:t xml:space="preserve"> (kamery obrotowe i stacjonarne) podłączonych do sieci światłowodowej, szafek telekomunikacyjnych z urządzeniami umożliwiającymi transmisję danych.</w:t>
      </w:r>
    </w:p>
    <w:p>
      <w:pPr>
        <w:pStyle w:val="Normal"/>
        <w:widowControl/>
        <w:numPr>
          <w:ilvl w:val="0"/>
          <w:numId w:val="0"/>
        </w:numPr>
        <w:suppressAutoHyphens w:val="true"/>
        <w:bidi w:val="0"/>
        <w:spacing w:lineRule="auto" w:line="276" w:before="0" w:after="0"/>
        <w:ind w:left="1474" w:right="0" w:hanging="0"/>
        <w:jc w:val="both"/>
        <w:rPr>
          <w:rFonts w:ascii="Calibri" w:hAnsi="Calibri"/>
        </w:rPr>
      </w:pPr>
      <w:r>
        <w:rPr>
          <w:rFonts w:ascii="Calibri" w:hAnsi="Calibri"/>
        </w:rPr>
        <w:t>Kamery zamontowane są w następujących miejscach:</w:t>
      </w:r>
    </w:p>
    <w:p>
      <w:pPr>
        <w:pStyle w:val="Normal"/>
        <w:widowControl/>
        <w:numPr>
          <w:ilvl w:val="0"/>
          <w:numId w:val="0"/>
        </w:numPr>
        <w:suppressAutoHyphens w:val="true"/>
        <w:bidi w:val="0"/>
        <w:spacing w:lineRule="auto" w:line="276" w:before="0" w:after="0"/>
        <w:ind w:left="1474" w:right="0" w:hanging="0"/>
        <w:jc w:val="both"/>
        <w:rPr>
          <w:rFonts w:ascii="Calibri" w:hAnsi="Calibri"/>
        </w:rPr>
      </w:pPr>
      <w:r>
        <w:rPr>
          <w:rFonts w:ascii="Calibri" w:hAnsi="Calibri"/>
        </w:rPr>
        <w:t xml:space="preserve">Plac Dworcowy (2 kamery: obrotowa i stacjonarna), ul. Odrzańska 6 (2 kamery: obrotowa i stacjonarna), Plac Dominikański (kamera obrotowa), ul. Rynek 6 i 14 (2 kamery obrotowe), ul. Opawska 21 (kamera obrotowa), ul. Długa 22 (kamera obrotowa), ul. Browarna 16 (kamera obrotowa), ul. Londzina 38 (2 kamery: obrotowa i stacjonarna), Park Roth (kamera obrotowa), ul. Długa - deptak (4 kamery stacjonarne), Ogródek Jordanowski (6 kamer: 1 obrotowa i 5 stacjonarnych),               ul. Gliwicka-Olimpijczyka (2 kamery stacjonarne), ul. Głubczycka-Starowiejska (2 kamery stacjonarne), ul. Hulczyńska-Korczaka (2 kamery stacjonarne), ul. Opawska-Ocicka (kamera stacjonarna), ul. Piaskowa-1Maja (2 kamery stacjonarne), ul. Bosacka (kamera stacjonarna), ul. Warszawska-Matejki na terenie tężni (4 kamery: 1 obrotowa i 3 stacjonarne), </w:t>
      </w:r>
      <w:r>
        <w:rPr>
          <w:rFonts w:ascii="Calibri" w:hAnsi="Calibri"/>
          <w:sz w:val="24"/>
          <w:szCs w:val="24"/>
        </w:rPr>
        <w:t>ul. Rybnicka 111 (2 kamery stacjonarne), ul. Brzeska-Pogrzebieńska (2 kamery stacjonarne), ul. Rudzka 105 (2 kamery stacjonarne), ul. Ogrodowa-K.Miarki (2 kamery stacjonarne),                     ul. Opawska-Kołłątaja (kamera stacjonarna), ul. Książęca-Królewska na terenie tężni (3 kamery stacjonarne).</w:t>
      </w:r>
    </w:p>
    <w:p>
      <w:pPr>
        <w:pStyle w:val="Normal"/>
        <w:widowControl/>
        <w:numPr>
          <w:ilvl w:val="0"/>
          <w:numId w:val="0"/>
        </w:numPr>
        <w:suppressAutoHyphens w:val="true"/>
        <w:bidi w:val="0"/>
        <w:spacing w:lineRule="auto" w:line="276" w:before="0" w:after="0"/>
        <w:ind w:left="1474" w:right="0" w:hanging="0"/>
        <w:jc w:val="both"/>
        <w:rPr>
          <w:rFonts w:ascii="Calibri" w:hAnsi="Calibri"/>
        </w:rPr>
      </w:pPr>
      <w:r>
        <w:rPr>
          <w:rFonts w:ascii="Calibri" w:hAnsi="Calibri"/>
        </w:rPr>
        <w:t>System monitoringu obsługiwany jest przez 4 operatorów, którzy wykonują pracę samodzielnie w systemie całodobowym (wraz z niedzielami i świętami).</w:t>
      </w:r>
    </w:p>
    <w:p>
      <w:pPr>
        <w:pStyle w:val="Normal"/>
        <w:numPr>
          <w:ilvl w:val="2"/>
          <w:numId w:val="21"/>
        </w:numPr>
        <w:tabs>
          <w:tab w:val="clear" w:pos="720"/>
          <w:tab w:val="left" w:pos="1134" w:leader="none"/>
        </w:tabs>
        <w:spacing w:lineRule="auto" w:line="276"/>
        <w:ind w:left="1134" w:hanging="360"/>
        <w:jc w:val="both"/>
        <w:rPr>
          <w:rFonts w:ascii="Calibri" w:hAnsi="Calibri"/>
        </w:rPr>
      </w:pPr>
      <w:r>
        <w:rPr>
          <w:rFonts w:ascii="Calibri" w:hAnsi="Calibri"/>
        </w:rPr>
        <w:t xml:space="preserve">Operatorzy przeglądają i zgrywają zarejestrowane materiały dla celów dowodowych z systemu monitoringu wizyjnego Miasta Racibórz oraz systemu monitoringu budynku Urzędu Miasta. </w:t>
      </w:r>
    </w:p>
    <w:p>
      <w:pPr>
        <w:pStyle w:val="Normal"/>
        <w:numPr>
          <w:ilvl w:val="2"/>
          <w:numId w:val="21"/>
        </w:numPr>
        <w:tabs>
          <w:tab w:val="clear" w:pos="720"/>
          <w:tab w:val="left" w:pos="1134" w:leader="none"/>
        </w:tabs>
        <w:spacing w:lineRule="auto" w:line="276"/>
        <w:ind w:left="1134" w:hanging="360"/>
        <w:jc w:val="both"/>
        <w:rPr>
          <w:rFonts w:ascii="Calibri" w:hAnsi="Calibri"/>
        </w:rPr>
      </w:pPr>
      <w:r>
        <w:rPr>
          <w:rFonts w:ascii="Calibri" w:hAnsi="Calibri"/>
        </w:rPr>
        <w:t xml:space="preserve">System monitoringu budynku Urzędu Miasta składa się z 27 kamer. </w:t>
      </w:r>
    </w:p>
    <w:p>
      <w:pPr>
        <w:pStyle w:val="Normal"/>
        <w:numPr>
          <w:ilvl w:val="2"/>
          <w:numId w:val="21"/>
        </w:numPr>
        <w:tabs>
          <w:tab w:val="clear" w:pos="720"/>
          <w:tab w:val="left" w:pos="1134" w:leader="none"/>
        </w:tabs>
        <w:spacing w:lineRule="auto" w:line="276"/>
        <w:ind w:left="1134" w:hanging="360"/>
        <w:jc w:val="both"/>
        <w:rPr>
          <w:rFonts w:ascii="Calibri" w:hAnsi="Calibri"/>
        </w:rPr>
      </w:pPr>
      <w:r>
        <w:rPr>
          <w:rFonts w:ascii="Calibri" w:hAnsi="Calibri"/>
        </w:rPr>
        <w:t>Operatorzy w ramach realizacji Planów Zarządzania Kryzysowego Miasta Racibórz wykonują następujące czynności:</w:t>
      </w:r>
    </w:p>
    <w:p>
      <w:pPr>
        <w:pStyle w:val="Normal"/>
        <w:widowControl/>
        <w:numPr>
          <w:ilvl w:val="0"/>
          <w:numId w:val="0"/>
        </w:numPr>
        <w:tabs>
          <w:tab w:val="clear" w:pos="720"/>
          <w:tab w:val="left" w:pos="1134" w:leader="none"/>
        </w:tabs>
        <w:suppressAutoHyphens w:val="true"/>
        <w:bidi w:val="0"/>
        <w:spacing w:lineRule="auto" w:line="276" w:before="0" w:after="0"/>
        <w:ind w:left="1191" w:right="0" w:hanging="0"/>
        <w:jc w:val="both"/>
        <w:rPr>
          <w:rFonts w:ascii="Calibri" w:hAnsi="Calibri"/>
        </w:rPr>
      </w:pPr>
      <w:r>
        <w:rPr>
          <w:rFonts w:ascii="Calibri" w:hAnsi="Calibri"/>
        </w:rPr>
        <w:t>1) w przypadkach otrzymania za pośrednictwem Powiatowego Centrum Zarządzania Kryzysowego bądź bezpośrednio z IMGW ostrzeżeń meteorologicznych lub hydrologicznych, przesyłają ostrzeżenia drogą elektroniczną do środków masowego przekazu, instytucji i zakładów pracy znajdujących się na terenie Raciborza oraz przesyłają ostrzeżenia za pośrednictwem sms-ów do osób funkcyjnych z terenu miasta oraz osób zgłoszonych w sms-owym systemie ostrzegania,</w:t>
      </w:r>
    </w:p>
    <w:p>
      <w:pPr>
        <w:pStyle w:val="Normal"/>
        <w:widowControl/>
        <w:numPr>
          <w:ilvl w:val="0"/>
          <w:numId w:val="0"/>
        </w:numPr>
        <w:tabs>
          <w:tab w:val="clear" w:pos="720"/>
          <w:tab w:val="left" w:pos="1134" w:leader="none"/>
        </w:tabs>
        <w:suppressAutoHyphens w:val="true"/>
        <w:bidi w:val="0"/>
        <w:spacing w:lineRule="auto" w:line="276" w:before="0" w:after="0"/>
        <w:ind w:left="1191" w:right="0" w:hanging="0"/>
        <w:jc w:val="both"/>
        <w:rPr>
          <w:rFonts w:ascii="Calibri" w:hAnsi="Calibri"/>
        </w:rPr>
      </w:pPr>
      <w:r>
        <w:rPr>
          <w:rFonts w:ascii="Calibri" w:hAnsi="Calibri"/>
        </w:rPr>
        <w:t xml:space="preserve">2) umieszczają na stronie internetowej </w:t>
      </w:r>
      <w:r>
        <w:rPr>
          <w:rFonts w:eastAsia="Arial Unicode MS" w:cs="Times New Roman" w:ascii="Calibri" w:hAnsi="Calibri"/>
          <w:b w:val="false"/>
          <w:bCs w:val="false"/>
          <w:sz w:val="24"/>
          <w:szCs w:val="24"/>
        </w:rPr>
        <w:t xml:space="preserve">Miasta Racibórz </w:t>
      </w:r>
      <w:r>
        <w:rPr>
          <w:rFonts w:ascii="Calibri" w:hAnsi="Calibri"/>
        </w:rPr>
        <w:t>powiadomienie o ryzyku wystąpienia przekroczenia poziomu dopuszczalnego określonego jako POZIOM I             - informacyjny, który obowiązuje od daty ogłoszenia do końca danego roku,</w:t>
      </w:r>
    </w:p>
    <w:p>
      <w:pPr>
        <w:pStyle w:val="Normal"/>
        <w:widowControl/>
        <w:numPr>
          <w:ilvl w:val="0"/>
          <w:numId w:val="0"/>
        </w:numPr>
        <w:tabs>
          <w:tab w:val="clear" w:pos="720"/>
          <w:tab w:val="left" w:pos="1134" w:leader="none"/>
        </w:tabs>
        <w:suppressAutoHyphens w:val="true"/>
        <w:bidi w:val="0"/>
        <w:spacing w:lineRule="auto" w:line="276" w:before="0" w:after="0"/>
        <w:ind w:left="1191" w:right="0" w:hanging="0"/>
        <w:jc w:val="both"/>
        <w:rPr>
          <w:rFonts w:ascii="Calibri" w:hAnsi="Calibri"/>
        </w:rPr>
      </w:pPr>
      <w:r>
        <w:rPr>
          <w:rFonts w:ascii="Calibri" w:hAnsi="Calibri"/>
        </w:rPr>
        <w:t xml:space="preserve">3) w przypadkach otrzymania </w:t>
      </w:r>
      <w:r>
        <w:rPr>
          <w:rFonts w:ascii="Calibri" w:hAnsi="Calibri"/>
          <w:b w:val="false"/>
          <w:bCs w:val="false"/>
          <w:sz w:val="24"/>
          <w:szCs w:val="24"/>
        </w:rPr>
        <w:t xml:space="preserve">z Departamentu Monitoringu Środowiska w Katowicach bądź Wojewódzkiego Centrum Zarządzania Kryzysowego powiadomień o ryzyku wystąpienia przekroczenia poziomu informowania wynoszącego 100 </w:t>
      </w:r>
      <w:r>
        <w:rPr>
          <w:rFonts w:eastAsia="Arial Unicode MS" w:cs="Times New Roman" w:ascii="Calibri" w:hAnsi="Calibri"/>
          <w:b w:val="false"/>
          <w:bCs w:val="false"/>
          <w:sz w:val="24"/>
          <w:szCs w:val="24"/>
        </w:rPr>
        <w:t>µ</w:t>
      </w:r>
      <w:r>
        <w:rPr>
          <w:rFonts w:ascii="Calibri" w:hAnsi="Calibri"/>
          <w:b w:val="false"/>
          <w:bCs w:val="false"/>
          <w:sz w:val="24"/>
          <w:szCs w:val="24"/>
        </w:rPr>
        <w:t>g/m</w:t>
      </w:r>
      <w:r>
        <w:rPr>
          <w:rFonts w:eastAsia="Arial Unicode MS" w:cs="Times New Roman" w:ascii="Calibri" w:hAnsi="Calibri"/>
          <w:b w:val="false"/>
          <w:bCs w:val="false"/>
          <w:sz w:val="24"/>
          <w:szCs w:val="24"/>
        </w:rPr>
        <w:t xml:space="preserve">³ dla pyłu zawieszonego PM10 w pomiarach jakości powietrzu określonego jako POZIOM II oraz powiadomień o ryzyku </w:t>
      </w:r>
      <w:r>
        <w:rPr>
          <w:rFonts w:ascii="Calibri" w:hAnsi="Calibri"/>
          <w:b w:val="false"/>
          <w:bCs w:val="false"/>
          <w:sz w:val="24"/>
          <w:szCs w:val="24"/>
        </w:rPr>
        <w:t xml:space="preserve">wystąpienia przekroczenia poziomu alarmowego wynoszącego 150 </w:t>
      </w:r>
      <w:r>
        <w:rPr>
          <w:rFonts w:eastAsia="Arial Unicode MS" w:cs="Times New Roman" w:ascii="Calibri" w:hAnsi="Calibri"/>
          <w:b w:val="false"/>
          <w:bCs w:val="false"/>
          <w:sz w:val="24"/>
          <w:szCs w:val="24"/>
        </w:rPr>
        <w:t>µ</w:t>
      </w:r>
      <w:r>
        <w:rPr>
          <w:rFonts w:ascii="Calibri" w:hAnsi="Calibri"/>
          <w:b w:val="false"/>
          <w:bCs w:val="false"/>
          <w:sz w:val="24"/>
          <w:szCs w:val="24"/>
        </w:rPr>
        <w:t>g/m</w:t>
      </w:r>
      <w:r>
        <w:rPr>
          <w:rFonts w:eastAsia="Arial Unicode MS" w:cs="Times New Roman" w:ascii="Calibri" w:hAnsi="Calibri"/>
          <w:b w:val="false"/>
          <w:bCs w:val="false"/>
          <w:sz w:val="24"/>
          <w:szCs w:val="24"/>
        </w:rPr>
        <w:t>³ dla pyłu zawieszonego PM10 w pomiarach jakości powietrzu określonego jako POZIOM III, zamieszczają komunikat na stronie internetowej Miasta Racibórz w zakładce "Jakość powietrza". Ponadto niezwłocznie przekazują otrzymaną informację ze Starostwa Powiatowego za pośrednictwem e-maila, a w przypadku otrzymania informacji za pośrednictwem sms-a, także tą drogą do dyrektorów jednostek podległych samorządowi oraz innych niepublicznych placówek opiekuńczych, żłobków, placówek pomocy społecznej i wszystkich placówek oświatowych z terenu miasta o wskazanym ograniczeniu długotrwałego przebywania podopiecznych na otwartej przestrzeni, w celu uniknięcia narażenia na wysokie stężenie zanieczyszczeń.</w:t>
      </w:r>
    </w:p>
    <w:p>
      <w:pPr>
        <w:pStyle w:val="Normal"/>
        <w:widowControl/>
        <w:numPr>
          <w:ilvl w:val="0"/>
          <w:numId w:val="0"/>
        </w:numPr>
        <w:tabs>
          <w:tab w:val="clear" w:pos="720"/>
          <w:tab w:val="left" w:pos="1134" w:leader="none"/>
        </w:tabs>
        <w:suppressAutoHyphens w:val="true"/>
        <w:bidi w:val="0"/>
        <w:spacing w:lineRule="auto" w:line="276" w:before="0" w:after="0"/>
        <w:ind w:left="1134" w:right="0" w:hanging="0"/>
        <w:jc w:val="both"/>
        <w:rPr>
          <w:u w:val="single"/>
        </w:rPr>
      </w:pPr>
      <w:r>
        <w:rPr>
          <w:rFonts w:eastAsia="Arial Unicode MS" w:cs="Times New Roman" w:ascii="Calibri" w:hAnsi="Calibri"/>
          <w:b w:val="false"/>
          <w:bCs w:val="false"/>
          <w:sz w:val="24"/>
          <w:szCs w:val="24"/>
          <w:u w:val="single"/>
        </w:rPr>
        <w:t>Otrzymywane komunikaty zawierają:</w:t>
      </w:r>
    </w:p>
    <w:p>
      <w:pPr>
        <w:pStyle w:val="Normal"/>
        <w:widowControl/>
        <w:numPr>
          <w:ilvl w:val="0"/>
          <w:numId w:val="0"/>
        </w:numPr>
        <w:tabs>
          <w:tab w:val="clear" w:pos="720"/>
          <w:tab w:val="left" w:pos="1134" w:leader="none"/>
        </w:tabs>
        <w:suppressAutoHyphens w:val="true"/>
        <w:bidi w:val="0"/>
        <w:spacing w:lineRule="auto" w:line="276" w:before="0" w:after="0"/>
        <w:ind w:left="1134" w:right="0" w:hanging="0"/>
        <w:jc w:val="both"/>
        <w:rPr>
          <w:rFonts w:ascii="Calibri" w:hAnsi="Calibri"/>
        </w:rPr>
      </w:pPr>
      <w:r>
        <w:rPr>
          <w:rFonts w:eastAsia="Arial Unicode MS" w:cs="Times New Roman" w:ascii="Calibri" w:hAnsi="Calibri"/>
          <w:b w:val="false"/>
          <w:bCs w:val="false"/>
          <w:sz w:val="24"/>
          <w:szCs w:val="24"/>
        </w:rPr>
        <w:t>1) rodzaj poziomu ostrzegania,</w:t>
      </w:r>
    </w:p>
    <w:p>
      <w:pPr>
        <w:pStyle w:val="Normal"/>
        <w:widowControl/>
        <w:numPr>
          <w:ilvl w:val="0"/>
          <w:numId w:val="0"/>
        </w:numPr>
        <w:tabs>
          <w:tab w:val="clear" w:pos="720"/>
          <w:tab w:val="left" w:pos="1134" w:leader="none"/>
        </w:tabs>
        <w:suppressAutoHyphens w:val="true"/>
        <w:bidi w:val="0"/>
        <w:spacing w:lineRule="auto" w:line="276" w:before="0" w:after="0"/>
        <w:ind w:left="1134" w:right="0" w:hanging="0"/>
        <w:jc w:val="both"/>
        <w:rPr>
          <w:rFonts w:ascii="Calibri" w:hAnsi="Calibri"/>
        </w:rPr>
      </w:pPr>
      <w:r>
        <w:rPr>
          <w:rFonts w:eastAsia="Arial Unicode MS" w:cs="Times New Roman" w:ascii="Calibri" w:hAnsi="Calibri"/>
          <w:b w:val="false"/>
          <w:bCs w:val="false"/>
          <w:sz w:val="24"/>
          <w:szCs w:val="24"/>
        </w:rPr>
        <w:t>2) obszar objęty przekroczeniem,</w:t>
      </w:r>
    </w:p>
    <w:p>
      <w:pPr>
        <w:pStyle w:val="Normal"/>
        <w:widowControl/>
        <w:numPr>
          <w:ilvl w:val="0"/>
          <w:numId w:val="0"/>
        </w:numPr>
        <w:tabs>
          <w:tab w:val="clear" w:pos="720"/>
          <w:tab w:val="left" w:pos="1134" w:leader="none"/>
        </w:tabs>
        <w:suppressAutoHyphens w:val="true"/>
        <w:bidi w:val="0"/>
        <w:spacing w:lineRule="auto" w:line="276" w:before="0" w:after="0"/>
        <w:ind w:left="1134" w:right="0" w:hanging="0"/>
        <w:jc w:val="both"/>
        <w:rPr>
          <w:rFonts w:ascii="Calibri" w:hAnsi="Calibri"/>
        </w:rPr>
      </w:pPr>
      <w:r>
        <w:rPr>
          <w:rFonts w:eastAsia="Arial Unicode MS" w:cs="Times New Roman" w:ascii="Calibri" w:hAnsi="Calibri"/>
          <w:b w:val="false"/>
          <w:bCs w:val="false"/>
          <w:sz w:val="24"/>
          <w:szCs w:val="24"/>
        </w:rPr>
        <w:t>3) możliwość wystąpienia negatywnych skutków zdrowotnych zgodnie z zaleceniami Wojewódzkiego Inspektora Sanitarno-Epidemiologicznego,</w:t>
      </w:r>
    </w:p>
    <w:p>
      <w:pPr>
        <w:pStyle w:val="Normal"/>
        <w:widowControl/>
        <w:numPr>
          <w:ilvl w:val="0"/>
          <w:numId w:val="0"/>
        </w:numPr>
        <w:tabs>
          <w:tab w:val="clear" w:pos="720"/>
          <w:tab w:val="left" w:pos="1134" w:leader="none"/>
        </w:tabs>
        <w:suppressAutoHyphens w:val="true"/>
        <w:bidi w:val="0"/>
        <w:spacing w:lineRule="auto" w:line="276" w:before="0" w:after="0"/>
        <w:ind w:left="1134" w:right="0" w:hanging="0"/>
        <w:jc w:val="both"/>
        <w:rPr>
          <w:rFonts w:ascii="Calibri" w:hAnsi="Calibri"/>
        </w:rPr>
      </w:pPr>
      <w:r>
        <w:rPr>
          <w:rFonts w:eastAsia="Arial Unicode MS" w:cs="Times New Roman" w:ascii="Calibri" w:hAnsi="Calibri"/>
          <w:b w:val="false"/>
          <w:bCs w:val="false"/>
          <w:sz w:val="24"/>
          <w:szCs w:val="24"/>
        </w:rPr>
        <w:t>4) informacje o działaniach krótkoterminowych koniecznych do podjęcia i innych środków zaradczych, głównie działaniach informacyjnych,</w:t>
      </w:r>
    </w:p>
    <w:p>
      <w:pPr>
        <w:pStyle w:val="Normal"/>
        <w:widowControl/>
        <w:numPr>
          <w:ilvl w:val="0"/>
          <w:numId w:val="0"/>
        </w:numPr>
        <w:tabs>
          <w:tab w:val="clear" w:pos="720"/>
          <w:tab w:val="left" w:pos="1134" w:leader="none"/>
        </w:tabs>
        <w:suppressAutoHyphens w:val="true"/>
        <w:bidi w:val="0"/>
        <w:spacing w:lineRule="auto" w:line="276" w:before="0" w:after="0"/>
        <w:ind w:left="1134" w:right="0" w:hanging="0"/>
        <w:jc w:val="both"/>
        <w:rPr>
          <w:rFonts w:ascii="Calibri" w:hAnsi="Calibri"/>
        </w:rPr>
      </w:pPr>
      <w:r>
        <w:rPr>
          <w:rFonts w:eastAsia="Arial Unicode MS" w:cs="Times New Roman" w:ascii="Calibri" w:hAnsi="Calibri"/>
          <w:b w:val="false"/>
          <w:bCs w:val="false"/>
          <w:sz w:val="24"/>
          <w:szCs w:val="24"/>
        </w:rPr>
        <w:t>5) wskazanie grup ludności wrażliwych na wysokie stężenie zanieczyszczeń w powietrzu oraz środki ostrożności, które powinny być przez te grupy podjęte.</w:t>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numPr>
          <w:ilvl w:val="0"/>
          <w:numId w:val="0"/>
        </w:numPr>
        <w:tabs>
          <w:tab w:val="clear" w:pos="720"/>
          <w:tab w:val="left" w:pos="1134" w:leader="none"/>
        </w:tabs>
        <w:spacing w:lineRule="auto" w:line="276"/>
        <w:ind w:left="2214" w:hanging="0"/>
        <w:jc w:val="both"/>
        <w:rPr>
          <w:rFonts w:ascii="Calibri" w:hAnsi="Calibri"/>
        </w:rPr>
      </w:pPr>
      <w:r>
        <w:rPr>
          <w:rFonts w:ascii="Calibri" w:hAnsi="Calibri"/>
        </w:rPr>
      </w:r>
    </w:p>
    <w:p>
      <w:pPr>
        <w:pStyle w:val="Normal"/>
        <w:widowControl/>
        <w:numPr>
          <w:ilvl w:val="2"/>
          <w:numId w:val="21"/>
        </w:numPr>
        <w:tabs>
          <w:tab w:val="clear" w:pos="720"/>
          <w:tab w:val="left" w:pos="1134" w:leader="none"/>
        </w:tabs>
        <w:suppressAutoHyphens w:val="true"/>
        <w:bidi w:val="0"/>
        <w:spacing w:lineRule="auto" w:line="276" w:before="0" w:after="0"/>
        <w:ind w:left="794" w:right="0" w:hanging="0"/>
        <w:jc w:val="both"/>
        <w:rPr>
          <w:rFonts w:ascii="Calibri" w:hAnsi="Calibri"/>
        </w:rPr>
      </w:pPr>
      <w:r>
        <w:rPr>
          <w:rFonts w:ascii="Calibri" w:hAnsi="Calibri"/>
          <w:bCs/>
        </w:rPr>
        <w:t>Zdarzenia ujawnione przez operatorów monitoringu:</w:t>
      </w:r>
    </w:p>
    <w:tbl>
      <w:tblPr>
        <w:tblW w:w="8894" w:type="dxa"/>
        <w:jc w:val="left"/>
        <w:tblInd w:w="711" w:type="dxa"/>
        <w:tblLayout w:type="fixed"/>
        <w:tblCellMar>
          <w:top w:w="55" w:type="dxa"/>
          <w:left w:w="22" w:type="dxa"/>
          <w:bottom w:w="55" w:type="dxa"/>
          <w:right w:w="15" w:type="dxa"/>
        </w:tblCellMar>
        <w:tblLook w:val="0000"/>
      </w:tblPr>
      <w:tblGrid>
        <w:gridCol w:w="1230"/>
        <w:gridCol w:w="1132"/>
        <w:gridCol w:w="1304"/>
        <w:gridCol w:w="8"/>
        <w:gridCol w:w="1175"/>
        <w:gridCol w:w="1302"/>
        <w:gridCol w:w="14"/>
        <w:gridCol w:w="1677"/>
        <w:gridCol w:w="14"/>
        <w:gridCol w:w="1037"/>
      </w:tblGrid>
      <w:tr>
        <w:trPr/>
        <w:tc>
          <w:tcPr>
            <w:tcW w:w="1230" w:type="dxa"/>
            <w:vMerge w:val="restart"/>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sz w:val="22"/>
                <w:szCs w:val="22"/>
              </w:rPr>
            </w:pPr>
            <w:r>
              <w:rPr>
                <w:rFonts w:ascii="Calibri" w:hAnsi="Calibri"/>
                <w:sz w:val="22"/>
                <w:szCs w:val="22"/>
              </w:rPr>
            </w:r>
          </w:p>
          <w:p>
            <w:pPr>
              <w:pStyle w:val="Normal"/>
              <w:widowControl w:val="false"/>
              <w:spacing w:lineRule="auto" w:line="276"/>
              <w:jc w:val="center"/>
              <w:rPr>
                <w:rFonts w:ascii="Calibri" w:hAnsi="Calibri"/>
              </w:rPr>
            </w:pPr>
            <w:r>
              <w:rPr>
                <w:rFonts w:ascii="Calibri" w:hAnsi="Calibri"/>
                <w:sz w:val="22"/>
                <w:szCs w:val="22"/>
              </w:rPr>
              <w:t>Miesiąc</w:t>
            </w:r>
          </w:p>
        </w:tc>
        <w:tc>
          <w:tcPr>
            <w:tcW w:w="2444" w:type="dxa"/>
            <w:gridSpan w:val="3"/>
            <w:tcBorders>
              <w:top w:val="double" w:sz="6" w:space="0" w:color="000001"/>
              <w:left w:val="double" w:sz="4" w:space="0" w:color="00000A"/>
              <w:bottom w:val="double" w:sz="6" w:space="0" w:color="000001"/>
              <w:right w:val="double" w:sz="4" w:space="0" w:color="00000A"/>
            </w:tcBorders>
            <w:shd w:fill="auto" w:val="clear"/>
          </w:tcPr>
          <w:p>
            <w:pPr>
              <w:pStyle w:val="Normal"/>
              <w:widowControl w:val="false"/>
              <w:spacing w:lineRule="auto" w:line="240"/>
              <w:ind w:left="122" w:hanging="0"/>
              <w:jc w:val="center"/>
              <w:rPr>
                <w:rFonts w:ascii="Calibri" w:hAnsi="Calibri"/>
              </w:rPr>
            </w:pPr>
            <w:r>
              <w:rPr>
                <w:rFonts w:ascii="Calibri" w:hAnsi="Calibri"/>
                <w:sz w:val="22"/>
                <w:szCs w:val="22"/>
              </w:rPr>
              <w:t>Zgłoszenia przekazane dyżurnemu</w:t>
            </w:r>
          </w:p>
          <w:p>
            <w:pPr>
              <w:pStyle w:val="Normal"/>
              <w:widowControl w:val="false"/>
              <w:spacing w:lineRule="auto" w:line="240"/>
              <w:jc w:val="center"/>
              <w:rPr>
                <w:rFonts w:ascii="Calibri" w:hAnsi="Calibri"/>
              </w:rPr>
            </w:pPr>
            <w:r>
              <w:rPr>
                <w:rFonts w:ascii="Calibri" w:hAnsi="Calibri"/>
                <w:sz w:val="22"/>
                <w:szCs w:val="22"/>
              </w:rPr>
              <w:t>SM dot. ujawnionych:</w:t>
            </w:r>
          </w:p>
          <w:p>
            <w:pPr>
              <w:pStyle w:val="Normal"/>
              <w:widowControl w:val="false"/>
              <w:spacing w:lineRule="auto" w:line="240"/>
              <w:jc w:val="center"/>
              <w:rPr>
                <w:rFonts w:ascii="Calibri" w:hAnsi="Calibri"/>
                <w:sz w:val="22"/>
                <w:szCs w:val="22"/>
              </w:rPr>
            </w:pPr>
            <w:r>
              <w:rPr>
                <w:rFonts w:ascii="Calibri" w:hAnsi="Calibri"/>
                <w:sz w:val="22"/>
                <w:szCs w:val="22"/>
              </w:rPr>
            </w:r>
          </w:p>
          <w:p>
            <w:pPr>
              <w:pStyle w:val="Normal"/>
              <w:widowControl w:val="false"/>
              <w:spacing w:lineRule="auto" w:line="240"/>
              <w:jc w:val="center"/>
              <w:rPr>
                <w:rFonts w:ascii="Calibri" w:hAnsi="Calibri"/>
                <w:sz w:val="22"/>
                <w:szCs w:val="22"/>
              </w:rPr>
            </w:pPr>
            <w:r>
              <w:rPr>
                <w:rFonts w:ascii="Calibri" w:hAnsi="Calibri"/>
                <w:sz w:val="22"/>
                <w:szCs w:val="22"/>
              </w:rPr>
            </w:r>
          </w:p>
        </w:tc>
        <w:tc>
          <w:tcPr>
            <w:tcW w:w="2491" w:type="dxa"/>
            <w:gridSpan w:val="3"/>
            <w:tcBorders>
              <w:top w:val="double" w:sz="6" w:space="0" w:color="000001"/>
              <w:left w:val="double" w:sz="4" w:space="0" w:color="00000A"/>
              <w:bottom w:val="double" w:sz="6" w:space="0" w:color="000001"/>
              <w:right w:val="double" w:sz="4" w:space="0" w:color="00000A"/>
            </w:tcBorders>
            <w:shd w:fill="auto" w:val="clear"/>
          </w:tcPr>
          <w:p>
            <w:pPr>
              <w:pStyle w:val="Normal"/>
              <w:widowControl w:val="false"/>
              <w:suppressAutoHyphens w:val="true"/>
              <w:bidi w:val="0"/>
              <w:spacing w:lineRule="auto" w:line="240" w:before="0" w:after="0"/>
              <w:ind w:left="113" w:right="0" w:hanging="0"/>
              <w:jc w:val="left"/>
              <w:rPr>
                <w:rFonts w:ascii="Calibri" w:hAnsi="Calibri"/>
              </w:rPr>
            </w:pPr>
            <w:r>
              <w:rPr>
                <w:rFonts w:ascii="Calibri" w:hAnsi="Calibri"/>
                <w:sz w:val="22"/>
                <w:szCs w:val="22"/>
              </w:rPr>
              <w:t>Zgłoszenia przekazane Policji dot. ujawnionych:</w:t>
            </w:r>
          </w:p>
        </w:tc>
        <w:tc>
          <w:tcPr>
            <w:tcW w:w="169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40"/>
              <w:jc w:val="center"/>
              <w:rPr>
                <w:rFonts w:ascii="Calibri" w:hAnsi="Calibri"/>
              </w:rPr>
            </w:pPr>
            <w:r>
              <w:rPr>
                <w:rFonts w:ascii="Calibri" w:hAnsi="Calibri"/>
                <w:sz w:val="22"/>
                <w:szCs w:val="22"/>
              </w:rPr>
              <w:t xml:space="preserve">Zgłoszenia porządkowe przekazywane do: </w:t>
            </w:r>
            <w:r>
              <w:rPr>
                <w:rFonts w:ascii="Calibri" w:hAnsi="Calibri"/>
                <w:sz w:val="21"/>
                <w:szCs w:val="21"/>
              </w:rPr>
              <w:t>SM, DM, PZD, PK, PE, P, PR</w:t>
            </w:r>
          </w:p>
        </w:tc>
        <w:tc>
          <w:tcPr>
            <w:tcW w:w="1037" w:type="dxa"/>
            <w:tcBorders>
              <w:top w:val="double" w:sz="4" w:space="0" w:color="00000A"/>
              <w:left w:val="double" w:sz="4" w:space="0" w:color="00000A"/>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sz w:val="22"/>
                <w:szCs w:val="22"/>
              </w:rPr>
              <w:t>Razem</w:t>
            </w:r>
          </w:p>
        </w:tc>
      </w:tr>
      <w:tr>
        <w:trPr/>
        <w:tc>
          <w:tcPr>
            <w:tcW w:w="1230" w:type="dxa"/>
            <w:vMerge w:val="continue"/>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sz w:val="22"/>
                <w:szCs w:val="22"/>
              </w:rPr>
            </w:pPr>
            <w:r>
              <w:rPr>
                <w:rFonts w:ascii="Calibri" w:hAnsi="Calibri"/>
                <w:sz w:val="22"/>
                <w:szCs w:val="22"/>
              </w:rPr>
            </w:r>
          </w:p>
        </w:tc>
        <w:tc>
          <w:tcPr>
            <w:tcW w:w="1132" w:type="dxa"/>
            <w:tcBorders>
              <w:top w:val="double" w:sz="6" w:space="0" w:color="000001"/>
              <w:left w:val="double" w:sz="4" w:space="0" w:color="00000A"/>
              <w:bottom w:val="double" w:sz="6" w:space="0" w:color="000001"/>
              <w:right w:val="double" w:sz="4" w:space="0" w:color="00000A"/>
            </w:tcBorders>
            <w:shd w:fill="auto" w:val="clear"/>
          </w:tcPr>
          <w:p>
            <w:pPr>
              <w:pStyle w:val="Normal"/>
              <w:widowControl w:val="false"/>
              <w:spacing w:lineRule="auto" w:line="240"/>
              <w:jc w:val="center"/>
              <w:rPr>
                <w:sz w:val="20"/>
                <w:szCs w:val="20"/>
              </w:rPr>
            </w:pPr>
            <w:r>
              <w:rPr>
                <w:rFonts w:ascii="Calibri" w:hAnsi="Calibri"/>
                <w:sz w:val="20"/>
                <w:szCs w:val="20"/>
              </w:rPr>
              <w:t>Wykroczeń</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40"/>
              <w:jc w:val="center"/>
              <w:rPr>
                <w:sz w:val="20"/>
                <w:szCs w:val="20"/>
              </w:rPr>
            </w:pPr>
            <w:r>
              <w:rPr>
                <w:rFonts w:ascii="Calibri" w:hAnsi="Calibri"/>
                <w:sz w:val="20"/>
                <w:szCs w:val="20"/>
              </w:rPr>
              <w:t>Zdarzeń o znamionach przestępstwa</w:t>
            </w:r>
          </w:p>
        </w:tc>
        <w:tc>
          <w:tcPr>
            <w:tcW w:w="1183" w:type="dxa"/>
            <w:gridSpan w:val="2"/>
            <w:tcBorders>
              <w:top w:val="double" w:sz="6" w:space="0" w:color="000001"/>
              <w:left w:val="double" w:sz="4" w:space="0" w:color="00000A"/>
              <w:bottom w:val="double" w:sz="6" w:space="0" w:color="000001"/>
              <w:right w:val="double" w:sz="4" w:space="0" w:color="00000A"/>
            </w:tcBorders>
            <w:shd w:fill="auto" w:val="clear"/>
          </w:tcPr>
          <w:p>
            <w:pPr>
              <w:pStyle w:val="Normal"/>
              <w:widowControl w:val="false"/>
              <w:spacing w:lineRule="auto" w:line="240"/>
              <w:ind w:left="122" w:hanging="0"/>
              <w:jc w:val="left"/>
              <w:rPr>
                <w:sz w:val="20"/>
                <w:szCs w:val="20"/>
              </w:rPr>
            </w:pPr>
            <w:r>
              <w:rPr>
                <w:rFonts w:ascii="Calibri" w:hAnsi="Calibri"/>
                <w:sz w:val="20"/>
                <w:szCs w:val="20"/>
              </w:rPr>
              <w:t>Wykroczeń</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40"/>
              <w:jc w:val="center"/>
              <w:rPr>
                <w:sz w:val="20"/>
                <w:szCs w:val="20"/>
              </w:rPr>
            </w:pPr>
            <w:r>
              <w:rPr>
                <w:rFonts w:ascii="Calibri" w:hAnsi="Calibri"/>
                <w:sz w:val="20"/>
                <w:szCs w:val="20"/>
              </w:rPr>
              <w:t>Zdarzeń o znamionach przestępstwa</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sz w:val="22"/>
                <w:szCs w:val="22"/>
              </w:rPr>
            </w:pPr>
            <w:r>
              <w:rPr>
                <w:rFonts w:ascii="Calibri" w:hAnsi="Calibri"/>
                <w:sz w:val="22"/>
                <w:szCs w:val="22"/>
              </w:rPr>
            </w:r>
          </w:p>
        </w:tc>
        <w:tc>
          <w:tcPr>
            <w:tcW w:w="1051" w:type="dxa"/>
            <w:gridSpan w:val="2"/>
            <w:tcBorders>
              <w:top w:val="double" w:sz="6" w:space="0" w:color="000001"/>
              <w:left w:val="double" w:sz="4" w:space="0" w:color="00000A"/>
              <w:bottom w:val="double" w:sz="6" w:space="0" w:color="000001"/>
              <w:right w:val="double" w:sz="4" w:space="0" w:color="00000A"/>
            </w:tcBorders>
            <w:shd w:fill="auto" w:val="clear"/>
          </w:tcPr>
          <w:p>
            <w:pPr>
              <w:pStyle w:val="Normal"/>
              <w:widowControl w:val="false"/>
              <w:suppressAutoHyphens w:val="false"/>
              <w:spacing w:before="0" w:after="200"/>
              <w:rPr>
                <w:rFonts w:ascii="Calibri" w:hAnsi="Calibri"/>
              </w:rPr>
            </w:pPr>
            <w:r>
              <w:rPr>
                <w:rFonts w:ascii="Calibri" w:hAnsi="Calibri"/>
              </w:rPr>
            </w:r>
          </w:p>
        </w:tc>
      </w:tr>
      <w:tr>
        <w:trPr>
          <w:trHeight w:val="256" w:hRule="atLeast"/>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sz w:val="22"/>
                <w:szCs w:val="22"/>
              </w:rPr>
            </w:pPr>
            <w:r>
              <w:rPr>
                <w:rFonts w:ascii="Calibri" w:hAnsi="Calibri"/>
                <w:sz w:val="22"/>
                <w:szCs w:val="22"/>
              </w:rPr>
              <w:t>styczeń</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12</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3</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1</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jc w:val="center"/>
              <w:rPr>
                <w:rFonts w:ascii="Calibri" w:hAnsi="Calibri"/>
              </w:rPr>
            </w:pPr>
            <w:r>
              <w:rPr>
                <w:rFonts w:eastAsia="Arial Unicode MS" w:cs="Times New Roman" w:ascii="Calibri" w:hAnsi="Calibri"/>
                <w:color w:val="00000A"/>
                <w:kern w:val="0"/>
                <w:sz w:val="24"/>
                <w:szCs w:val="24"/>
                <w:lang w:val="pl-PL" w:eastAsia="ar-SA" w:bidi="hi-IN"/>
              </w:rPr>
              <w:t>16</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luty</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10</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1</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ascii="Calibri" w:hAnsi="Calibri"/>
              </w:rPr>
              <w:t>11</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marzec</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5</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1</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2</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8</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b/>
                <w:bCs/>
                <w:sz w:val="22"/>
                <w:szCs w:val="22"/>
              </w:rPr>
              <w:t>Kwartał I</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27</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5</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3</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35</w:t>
            </w:r>
          </w:p>
        </w:tc>
      </w:tr>
      <w:tr>
        <w:trPr>
          <w:trHeight w:val="290" w:hRule="atLeast"/>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sz w:val="22"/>
                <w:szCs w:val="22"/>
              </w:rPr>
            </w:pPr>
            <w:r>
              <w:rPr>
                <w:rFonts w:ascii="Calibri" w:hAnsi="Calibri"/>
                <w:sz w:val="22"/>
                <w:szCs w:val="22"/>
              </w:rPr>
              <w:t>kwiecień</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6</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eastAsia="Arial Unicode MS" w:cs="Times New Roman" w:ascii="Calibri" w:hAnsi="Calibri"/>
                <w:color w:val="00000A"/>
                <w:kern w:val="0"/>
                <w:sz w:val="24"/>
                <w:szCs w:val="24"/>
                <w:lang w:val="pl-PL" w:eastAsia="ar-SA" w:bidi="hi-IN"/>
              </w:rPr>
              <w:t>6</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eastAsia="Arial Unicode MS" w:cs="Times New Roman" w:ascii="Calibri" w:hAnsi="Calibri"/>
                <w:color w:val="00000A"/>
                <w:kern w:val="0"/>
                <w:sz w:val="24"/>
                <w:szCs w:val="24"/>
                <w:lang w:val="pl-PL" w:eastAsia="ar-SA" w:bidi="hi-IN"/>
              </w:rPr>
              <w:t>1</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jc w:val="center"/>
              <w:rPr>
                <w:rFonts w:ascii="Calibri" w:hAnsi="Calibri"/>
              </w:rPr>
            </w:pPr>
            <w:r>
              <w:rPr>
                <w:rFonts w:ascii="Calibri" w:hAnsi="Calibri"/>
              </w:rPr>
              <w:t>13</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maj</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4</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2</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6</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czerwiec</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2</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2</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b/>
                <w:bCs/>
                <w:sz w:val="22"/>
                <w:szCs w:val="22"/>
              </w:rPr>
              <w:t>I półrocze</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33</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15</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b/>
                <w:b/>
                <w:bCs/>
              </w:rPr>
            </w:pPr>
            <w:r>
              <w:rPr>
                <w:rFonts w:ascii="Calibri" w:hAnsi="Calibri"/>
                <w:b/>
                <w:bCs/>
              </w:rPr>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8</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b/>
                <w:bCs/>
                <w:color w:val="00000A"/>
                <w:kern w:val="0"/>
                <w:sz w:val="24"/>
                <w:szCs w:val="24"/>
                <w:lang w:val="pl-PL" w:eastAsia="ar-SA" w:bidi="hi-IN"/>
              </w:rPr>
              <w:t>56</w:t>
            </w:r>
          </w:p>
        </w:tc>
      </w:tr>
      <w:tr>
        <w:trPr>
          <w:trHeight w:val="311" w:hRule="atLeast"/>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sz w:val="22"/>
                <w:szCs w:val="22"/>
              </w:rPr>
            </w:pPr>
            <w:r>
              <w:rPr>
                <w:rFonts w:ascii="Calibri" w:hAnsi="Calibri"/>
                <w:sz w:val="22"/>
                <w:szCs w:val="22"/>
              </w:rPr>
              <w:t>lipiec</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eastAsia="Arial Unicode MS" w:cs="Times New Roman" w:ascii="Calibri" w:hAnsi="Calibri"/>
                <w:color w:val="00000A"/>
                <w:kern w:val="0"/>
                <w:sz w:val="24"/>
                <w:szCs w:val="24"/>
                <w:lang w:val="pl-PL" w:eastAsia="ar-SA" w:bidi="hi-IN"/>
              </w:rPr>
              <w:t>1</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jc w:val="center"/>
              <w:rPr>
                <w:rFonts w:ascii="Calibri" w:hAnsi="Calibri"/>
              </w:rPr>
            </w:pPr>
            <w:r>
              <w:rPr>
                <w:rFonts w:eastAsia="Arial Unicode MS" w:cs="Times New Roman" w:ascii="Calibri" w:hAnsi="Calibri"/>
                <w:color w:val="00000A"/>
                <w:kern w:val="0"/>
                <w:sz w:val="24"/>
                <w:szCs w:val="24"/>
                <w:lang w:val="pl-PL" w:eastAsia="ar-SA" w:bidi="hi-IN"/>
              </w:rPr>
              <w:t>1</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sierpień</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1</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Times New Roman" w:hAnsi="Times New Roman" w:eastAsia="Arial Unicode MS" w:cs="Times New Roman"/>
                <w:color w:val="00000A"/>
                <w:kern w:val="0"/>
                <w:sz w:val="24"/>
                <w:szCs w:val="24"/>
                <w:lang w:val="pl-PL" w:eastAsia="ar-SA" w:bidi="hi-IN"/>
              </w:rPr>
            </w:pPr>
            <w:r>
              <w:rPr>
                <w:rFonts w:eastAsia="Arial Unicode MS" w:cs="Times New Roman"/>
                <w:color w:val="00000A"/>
                <w:kern w:val="0"/>
                <w:sz w:val="24"/>
                <w:szCs w:val="24"/>
                <w:lang w:val="pl-PL" w:eastAsia="ar-SA" w:bidi="hi-IN"/>
              </w:rPr>
              <w:t>3</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4</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ascii="Calibri" w:hAnsi="Calibri"/>
              </w:rPr>
              <w:t>8</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wrzesień</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7</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4</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7</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18</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b/>
                <w:bCs/>
                <w:sz w:val="22"/>
                <w:szCs w:val="22"/>
              </w:rPr>
              <w:t>Kwartał III</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9</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eastAsia="Arial Unicode MS" w:cs="Times New Roman" w:ascii="Calibri" w:hAnsi="Calibri"/>
                <w:b/>
                <w:bCs/>
                <w:color w:val="00000A"/>
                <w:kern w:val="0"/>
                <w:sz w:val="24"/>
                <w:szCs w:val="24"/>
                <w:lang w:val="pl-PL" w:eastAsia="ar-SA" w:bidi="hi-IN"/>
              </w:rPr>
              <w:t>7</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b/>
                <w:b/>
                <w:bCs/>
              </w:rPr>
            </w:pPr>
            <w:r>
              <w:rPr>
                <w:rFonts w:ascii="Calibri" w:hAnsi="Calibri"/>
                <w:b/>
                <w:bCs/>
              </w:rPr>
              <w:t>11</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ascii="Calibri" w:hAnsi="Calibri"/>
                <w:b/>
                <w:bCs/>
              </w:rPr>
              <w:t>27</w:t>
            </w:r>
          </w:p>
        </w:tc>
      </w:tr>
      <w:tr>
        <w:trPr>
          <w:trHeight w:val="330" w:hRule="atLeast"/>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sz w:val="22"/>
                <w:szCs w:val="22"/>
              </w:rPr>
            </w:pPr>
            <w:r>
              <w:rPr>
                <w:rFonts w:ascii="Calibri" w:hAnsi="Calibri"/>
                <w:sz w:val="22"/>
                <w:szCs w:val="22"/>
              </w:rPr>
              <w:t>październik</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eastAsia="Arial Unicode MS" w:cs="Times New Roman" w:ascii="Calibri" w:hAnsi="Calibri"/>
                <w:color w:val="00000A"/>
                <w:kern w:val="0"/>
                <w:sz w:val="24"/>
                <w:szCs w:val="24"/>
                <w:lang w:val="pl-PL" w:eastAsia="ar-SA" w:bidi="hi-IN"/>
              </w:rPr>
              <w:t>2</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6</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jc w:val="center"/>
              <w:rPr>
                <w:rFonts w:ascii="Calibri" w:hAnsi="Calibri"/>
              </w:rPr>
            </w:pPr>
            <w:r>
              <w:rPr>
                <w:rFonts w:ascii="Calibri" w:hAnsi="Calibri"/>
              </w:rPr>
              <w:t>2</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jc w:val="center"/>
              <w:rPr>
                <w:rFonts w:ascii="Calibri" w:hAnsi="Calibri"/>
              </w:rPr>
            </w:pPr>
            <w:r>
              <w:rPr>
                <w:rFonts w:ascii="Calibri" w:hAnsi="Calibri"/>
              </w:rPr>
              <w:t>10</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listopad</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6</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2</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8</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sz w:val="22"/>
                <w:szCs w:val="22"/>
              </w:rPr>
            </w:pPr>
            <w:r>
              <w:rPr>
                <w:rFonts w:ascii="Calibri" w:hAnsi="Calibri"/>
                <w:sz w:val="22"/>
                <w:szCs w:val="22"/>
              </w:rPr>
              <w:t>grudzień</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1</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rPr>
            </w:pPr>
            <w:r>
              <w:rPr>
                <w:rFonts w:ascii="Calibri" w:hAnsi="Calibri"/>
              </w:rPr>
              <w:t>6</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color w:val="00000A"/>
                <w:kern w:val="0"/>
                <w:sz w:val="24"/>
                <w:szCs w:val="24"/>
                <w:lang w:val="pl-PL" w:eastAsia="ar-SA" w:bidi="hi-IN"/>
              </w:rPr>
              <w:t>7</w:t>
            </w:r>
          </w:p>
        </w:tc>
      </w:tr>
      <w:tr>
        <w:trPr/>
        <w:tc>
          <w:tcPr>
            <w:tcW w:w="1230"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sz w:val="22"/>
                <w:szCs w:val="22"/>
              </w:rPr>
            </w:pPr>
            <w:r>
              <w:rPr>
                <w:rFonts w:ascii="Calibri" w:hAnsi="Calibri"/>
                <w:bCs/>
                <w:sz w:val="22"/>
                <w:szCs w:val="22"/>
              </w:rPr>
              <w:t>RAZEM:</w:t>
            </w:r>
          </w:p>
        </w:tc>
        <w:tc>
          <w:tcPr>
            <w:tcW w:w="113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b/>
                <w:b/>
                <w:bCs/>
              </w:rPr>
            </w:pPr>
            <w:r>
              <w:rPr>
                <w:rFonts w:eastAsia="Arial Unicode MS" w:cs="Times New Roman" w:ascii="Calibri" w:hAnsi="Calibri"/>
                <w:b/>
                <w:bCs/>
                <w:color w:val="00000A"/>
                <w:kern w:val="0"/>
                <w:sz w:val="24"/>
                <w:szCs w:val="24"/>
                <w:lang w:val="pl-PL" w:eastAsia="ar-SA" w:bidi="hi-IN"/>
              </w:rPr>
              <w:t>51</w:t>
            </w:r>
          </w:p>
        </w:tc>
        <w:tc>
          <w:tcPr>
            <w:tcW w:w="1304"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b/>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b/>
                <w:b/>
                <w:bCs/>
              </w:rPr>
            </w:pPr>
            <w:r>
              <w:rPr>
                <w:rFonts w:eastAsia="Arial Unicode MS" w:cs="Times New Roman" w:ascii="Calibri" w:hAnsi="Calibri"/>
                <w:b/>
                <w:bCs/>
                <w:color w:val="00000A"/>
                <w:kern w:val="0"/>
                <w:sz w:val="24"/>
                <w:szCs w:val="24"/>
                <w:lang w:val="pl-PL" w:eastAsia="ar-SA" w:bidi="hi-IN"/>
              </w:rPr>
              <w:t>30</w:t>
            </w:r>
          </w:p>
        </w:tc>
        <w:tc>
          <w:tcPr>
            <w:tcW w:w="1302" w:type="dxa"/>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b/>
                <w:b/>
                <w:bCs/>
              </w:rPr>
            </w:pPr>
            <w:r>
              <w:rPr>
                <w:rFonts w:ascii="Calibri" w:hAnsi="Calibri"/>
                <w:b/>
                <w:bCs/>
              </w:rPr>
              <w:t>-</w:t>
            </w:r>
          </w:p>
        </w:tc>
        <w:tc>
          <w:tcPr>
            <w:tcW w:w="1691" w:type="dxa"/>
            <w:gridSpan w:val="2"/>
            <w:tcBorders>
              <w:top w:val="double" w:sz="6" w:space="0" w:color="000001"/>
              <w:left w:val="double" w:sz="6" w:space="0" w:color="000001"/>
              <w:bottom w:val="double" w:sz="6" w:space="0" w:color="000001"/>
              <w:right w:val="double" w:sz="4" w:space="0" w:color="00000A"/>
            </w:tcBorders>
            <w:shd w:fill="auto" w:val="clear"/>
          </w:tcPr>
          <w:p>
            <w:pPr>
              <w:pStyle w:val="Normal"/>
              <w:widowControl w:val="false"/>
              <w:spacing w:lineRule="auto" w:line="276"/>
              <w:jc w:val="center"/>
              <w:rPr>
                <w:rFonts w:ascii="Calibri" w:hAnsi="Calibri"/>
                <w:b/>
                <w:b/>
                <w:bCs/>
              </w:rPr>
            </w:pPr>
            <w:r>
              <w:rPr>
                <w:rFonts w:ascii="Calibri" w:hAnsi="Calibri"/>
                <w:b/>
                <w:bCs/>
              </w:rPr>
              <w:t>27</w:t>
            </w:r>
          </w:p>
        </w:tc>
        <w:tc>
          <w:tcPr>
            <w:tcW w:w="1051" w:type="dxa"/>
            <w:gridSpan w:val="2"/>
            <w:tcBorders>
              <w:top w:val="double" w:sz="6" w:space="0" w:color="000001"/>
              <w:left w:val="double" w:sz="6" w:space="0" w:color="000001"/>
              <w:bottom w:val="double" w:sz="6" w:space="0" w:color="000001"/>
              <w:right w:val="double" w:sz="6" w:space="0" w:color="000001"/>
            </w:tcBorders>
            <w:shd w:fill="auto" w:val="clear"/>
          </w:tcPr>
          <w:p>
            <w:pPr>
              <w:pStyle w:val="Normal"/>
              <w:widowControl w:val="false"/>
              <w:spacing w:lineRule="auto" w:line="276"/>
              <w:jc w:val="center"/>
              <w:rPr>
                <w:rFonts w:ascii="Calibri" w:hAnsi="Calibri"/>
              </w:rPr>
            </w:pPr>
            <w:r>
              <w:rPr>
                <w:rFonts w:eastAsia="Arial Unicode MS" w:cs="Times New Roman" w:ascii="Calibri" w:hAnsi="Calibri"/>
                <w:b/>
                <w:bCs/>
                <w:color w:val="00000A"/>
                <w:kern w:val="0"/>
                <w:sz w:val="24"/>
                <w:szCs w:val="24"/>
                <w:lang w:val="pl-PL" w:eastAsia="ar-SA" w:bidi="hi-IN"/>
              </w:rPr>
              <w:t>108</w:t>
            </w:r>
          </w:p>
        </w:tc>
      </w:tr>
    </w:tbl>
    <w:p>
      <w:pPr>
        <w:pStyle w:val="Normal"/>
        <w:widowControl/>
        <w:tabs>
          <w:tab w:val="clear" w:pos="720"/>
          <w:tab w:val="left" w:pos="1134" w:leader="none"/>
        </w:tabs>
        <w:suppressAutoHyphens w:val="true"/>
        <w:bidi w:val="0"/>
        <w:spacing w:lineRule="auto" w:line="276" w:before="0" w:after="0"/>
        <w:ind w:left="737" w:right="0" w:hanging="850"/>
        <w:jc w:val="both"/>
        <w:rPr>
          <w:rFonts w:ascii="Calibri" w:hAnsi="Calibri"/>
        </w:rPr>
      </w:pPr>
      <w:r>
        <w:rPr>
          <w:rFonts w:ascii="Calibri" w:hAnsi="Calibri"/>
          <w:b/>
          <w:bCs/>
          <w:sz w:val="20"/>
          <w:szCs w:val="20"/>
          <w:u w:val="none"/>
        </w:rPr>
        <w:tab/>
      </w:r>
      <w:r>
        <w:rPr>
          <w:rFonts w:ascii="Calibri" w:hAnsi="Calibri"/>
          <w:b/>
          <w:bCs/>
          <w:sz w:val="20"/>
          <w:szCs w:val="20"/>
          <w:u w:val="single"/>
        </w:rPr>
        <w:t>Legenda</w:t>
      </w:r>
      <w:r>
        <w:rPr>
          <w:rFonts w:ascii="Calibri" w:hAnsi="Calibri"/>
          <w:b/>
          <w:bCs/>
          <w:sz w:val="20"/>
          <w:szCs w:val="20"/>
          <w:u w:val="none"/>
        </w:rPr>
        <w:t>:</w:t>
      </w:r>
      <w:r>
        <w:rPr>
          <w:rFonts w:ascii="Calibri" w:hAnsi="Calibri"/>
          <w:b w:val="false"/>
          <w:bCs w:val="false"/>
          <w:sz w:val="20"/>
          <w:szCs w:val="20"/>
          <w:u w:val="none"/>
        </w:rPr>
        <w:t xml:space="preserve"> P - Policja, SM - Straż Miejska, PE - Pogotowie Energetyczne, PK - Przedsiębiorstwo Komunalne,</w:t>
      </w:r>
    </w:p>
    <w:p>
      <w:pPr>
        <w:pStyle w:val="Normal"/>
        <w:widowControl/>
        <w:tabs>
          <w:tab w:val="clear" w:pos="720"/>
          <w:tab w:val="left" w:pos="1134" w:leader="none"/>
        </w:tabs>
        <w:suppressAutoHyphens w:val="true"/>
        <w:bidi w:val="0"/>
        <w:spacing w:lineRule="auto" w:line="276" w:before="0" w:after="0"/>
        <w:ind w:left="850" w:right="0" w:hanging="850"/>
        <w:jc w:val="both"/>
        <w:rPr>
          <w:rFonts w:ascii="Calibri" w:hAnsi="Calibri"/>
        </w:rPr>
      </w:pPr>
      <w:r>
        <w:rPr>
          <w:rFonts w:ascii="Calibri" w:hAnsi="Calibri"/>
          <w:b w:val="false"/>
          <w:bCs w:val="false"/>
          <w:sz w:val="20"/>
          <w:szCs w:val="20"/>
          <w:u w:val="none"/>
        </w:rPr>
        <w:tab/>
        <w:t>PZD –  Powiatowy Zarząd Dróg, DM – Wydział Dróg Miejskich, PR – Pogotowie Ratunkowe.</w:t>
      </w:r>
    </w:p>
    <w:p>
      <w:pPr>
        <w:pStyle w:val="Normal"/>
        <w:tabs>
          <w:tab w:val="clear" w:pos="720"/>
          <w:tab w:val="left" w:pos="1134" w:leader="none"/>
        </w:tabs>
        <w:spacing w:lineRule="auto" w:line="276"/>
        <w:ind w:left="1134" w:hanging="360"/>
        <w:jc w:val="both"/>
        <w:rPr>
          <w:rFonts w:ascii="Calibri" w:hAnsi="Calibri"/>
        </w:rPr>
      </w:pPr>
      <w:r>
        <w:rPr>
          <w:rFonts w:ascii="Calibri" w:hAnsi="Calibri"/>
        </w:rPr>
      </w:r>
    </w:p>
    <w:p>
      <w:pPr>
        <w:pStyle w:val="Normal"/>
        <w:numPr>
          <w:ilvl w:val="2"/>
          <w:numId w:val="21"/>
        </w:numPr>
        <w:tabs>
          <w:tab w:val="clear" w:pos="720"/>
          <w:tab w:val="left" w:pos="1134" w:leader="none"/>
        </w:tabs>
        <w:spacing w:lineRule="auto" w:line="276"/>
        <w:ind w:left="1134" w:hanging="360"/>
        <w:jc w:val="both"/>
        <w:rPr>
          <w:u w:val="single"/>
        </w:rPr>
      </w:pPr>
      <w:r>
        <w:rPr>
          <w:rFonts w:ascii="Calibri" w:hAnsi="Calibri"/>
          <w:bCs/>
          <w:u w:val="single"/>
        </w:rPr>
        <w:t>Zdarzenia zaobserwowane i zgłoszone przekazane dyżurnemu policji, to m.in.:</w:t>
      </w:r>
    </w:p>
    <w:p>
      <w:pPr>
        <w:pStyle w:val="Normal"/>
        <w:tabs>
          <w:tab w:val="clear" w:pos="720"/>
          <w:tab w:val="left" w:pos="1134" w:leader="none"/>
        </w:tabs>
        <w:spacing w:lineRule="auto" w:line="276"/>
        <w:jc w:val="both"/>
        <w:rPr>
          <w:rFonts w:ascii="Calibri" w:hAnsi="Calibri"/>
        </w:rPr>
      </w:pPr>
      <w:r>
        <w:rPr>
          <w:rFonts w:ascii="Calibri" w:hAnsi="Calibri"/>
          <w:b w:val="false"/>
          <w:bCs w:val="false"/>
          <w:sz w:val="24"/>
          <w:szCs w:val="24"/>
          <w:u w:val="none"/>
        </w:rPr>
        <w:tab/>
        <w:t xml:space="preserve">1) PK nr 2 i 19 (ul. Odrzańska/ ul. Podwale) – leżący mężczyzna na ścieżce rowerowej </w:t>
        <w:tab/>
        <w:t>obok „Kebab Antalya”.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2) P</w:t>
      </w:r>
      <w:r>
        <w:rPr>
          <w:rFonts w:eastAsia="Arial Unicode MS" w:cs="Times New Roman" w:ascii="Calibri" w:hAnsi="Calibri"/>
          <w:b w:val="false"/>
          <w:bCs w:val="false"/>
          <w:color w:val="00000A"/>
          <w:kern w:val="0"/>
          <w:sz w:val="24"/>
          <w:szCs w:val="24"/>
          <w:u w:val="none"/>
          <w:lang w:val="pl-PL" w:eastAsia="ar-SA" w:bidi="hi-IN"/>
        </w:rPr>
        <w:t xml:space="preserve">K nr 3 (Pl. Dominikański) – wjazd samochodu dostawczego, gdzie obowiązuje znak „Droga dla pieszych, nie dotyczy rowerów” - sporządzono dokumentację pisemną dla Policji. </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3) PK nr 4 (Rynek/ ul. Chopina):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wjazd na płytę Rynku samochodu dostawczego od ul. Odrzańskiej, gdzie obowiązuje znak „Droga dla pieszych, nie dotyczy rowerów” – sporządzono dokumentację pisemną dla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b) wjazd samochodu dostawczego firmy DPD na płytę Rynku od ul. Rzeźniczej                   – sporządzono dokumentację pisemną dla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4) PK nr 5 (Rynek/ ul Nowa):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zaparkowany samochód osobowy na płycie Rynku, gdzie obowiązuje znak „Droga dla pieszych, nie dotyczy rowerów” -  sporządzono dokumentację pisemną dla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b) wielokrotny wjazd samochodów dostawczych na płytę Rynku gdzie obowiązuje znak „Droga dla pieszych, nie dotyczy rowerów”. Zgłoszono pod nr alarmowy 112 – patrol interweniował.</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5) PK nr 7 (ul. Długa/ ul. Bankowa) – wielokrotny wjazd samochodów dostawczych na deptak ul. Długiej, gdzie obowiązuje znak „Droga dla pieszych, nie dotyczy rowerów”      - sporządzono dokumentacje pisemne dla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6) PK nr 10 ( Park Roth) :</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leżący mężczyzna w muszli koncertowej Parku Roth,</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b) wielokrotne spożywanie alkoholu  w muszli koncertowej Parku Roth.</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7) PK nr 11-14 (deptak ul. Długiej):</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wielokrotny wjazd samochodów dostawczych na ul. Długą, gdzie obowiązuje znak „Droga dla pieszych, nie dotyczy rowerów”-  sporządzono dokumentacje dla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 xml:space="preserve">b) spożywanie alkoholu przez trzy osoby na ławce przy ul. Różanej.  </w:t>
      </w:r>
      <w:r>
        <w:rPr>
          <w:rFonts w:eastAsia="Arial Unicode MS" w:cs="Times New Roman" w:ascii="Calibri" w:hAnsi="Calibri"/>
          <w:b w:val="false"/>
          <w:bCs w:val="false"/>
          <w:color w:val="00000A"/>
          <w:kern w:val="0"/>
          <w:sz w:val="24"/>
          <w:szCs w:val="24"/>
          <w:u w:val="none"/>
          <w:lang w:val="pl-PL" w:eastAsia="ar-SA" w:bidi="hi-IN"/>
        </w:rPr>
        <w:t xml:space="preserve"> </w:t>
      </w:r>
    </w:p>
    <w:p>
      <w:pPr>
        <w:pStyle w:val="Normal"/>
        <w:numPr>
          <w:ilvl w:val="2"/>
          <w:numId w:val="21"/>
        </w:numPr>
        <w:tabs>
          <w:tab w:val="clear" w:pos="720"/>
          <w:tab w:val="left" w:pos="1134" w:leader="none"/>
        </w:tabs>
        <w:spacing w:lineRule="auto" w:line="276"/>
        <w:ind w:left="1134" w:hanging="360"/>
        <w:jc w:val="both"/>
        <w:rPr>
          <w:u w:val="single"/>
        </w:rPr>
      </w:pPr>
      <w:r>
        <w:rPr>
          <w:rFonts w:ascii="Calibri" w:hAnsi="Calibri"/>
          <w:bCs/>
          <w:u w:val="single"/>
        </w:rPr>
        <w:t>Zdarzenia zaobserwowane i przekazane dyżurnemu straży miejskiej, który na miejsce zdarzenia wysłał patrol interwencyjny to m.in.:</w:t>
      </w:r>
    </w:p>
    <w:p>
      <w:pPr>
        <w:pStyle w:val="Normal"/>
        <w:numPr>
          <w:ilvl w:val="0"/>
          <w:numId w:val="0"/>
        </w:numPr>
        <w:tabs>
          <w:tab w:val="clear" w:pos="720"/>
          <w:tab w:val="left" w:pos="1134" w:leader="none"/>
        </w:tabs>
        <w:spacing w:lineRule="auto" w:line="276"/>
        <w:ind w:left="1134" w:hanging="0"/>
        <w:jc w:val="both"/>
        <w:rPr/>
      </w:pPr>
      <w:r>
        <w:rPr>
          <w:rFonts w:ascii="Calibri" w:hAnsi="Calibri"/>
          <w:b w:val="false"/>
          <w:bCs w:val="false"/>
          <w:sz w:val="24"/>
          <w:szCs w:val="24"/>
          <w:u w:val="none"/>
        </w:rPr>
        <w:t>1) PK nr 1 (Pl.Dworcowy) – wymuszenie pierwszeństwa przez kierującego samochodem osobowym na rowerzystce - poszkodowana nie potrzebowała pomocy.</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2) PK nr 3 (Pl. Dominikański) – tarasowanie chodnika przez wystawcę z targu staroci        - po interwencji patrolu wystawca przestawił stoisko i samochód.</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3) PK nr 4 (Rynek/ul. Chopina) – porozkładane stanowiska ze starociami na płycie Rynku - patrol polecił opuszczenie Rynku i przeniesienie na Pl. Dominikański.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4) PK nr 5 (Rynek/ul.Nowa):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wielokrotne spożywanie alkoholu przez mężczyzn na płycie Rynku – wobec mężczyzn wszczęto postępowania w sprawach o wykroczenia,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eastAsia="Arial Unicode MS" w:cs="Times New Roman" w:ascii="Calibri" w:hAnsi="Calibri"/>
          <w:b w:val="false"/>
          <w:bCs w:val="false"/>
          <w:color w:val="00000A"/>
          <w:kern w:val="0"/>
          <w:sz w:val="24"/>
          <w:szCs w:val="24"/>
          <w:u w:val="none"/>
          <w:lang w:val="pl-PL" w:eastAsia="ar-SA" w:bidi="hi-IN"/>
        </w:rPr>
        <w:t xml:space="preserve">b) sprzedaż napojów na płycie Rynku przez dwie młode dziewczyny, które nie posiadały zezwolenia na zajęcie pasa drogowego - powiadomiono Wydział Dróg Miejskich. </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5) PK nr 7 (ul. Długa/ ul. Bankowa) – parkowanie pojazdu na powierzchni wyłączonej      – wobec kierowcy wszczęto postępowanie w sprawach o wykroczenia.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u w:val="none"/>
        </w:rPr>
        <w:t xml:space="preserve">6)  </w:t>
      </w:r>
      <w:r>
        <w:rPr>
          <w:rFonts w:ascii="Calibri" w:hAnsi="Calibri"/>
          <w:b w:val="false"/>
          <w:bCs w:val="false"/>
          <w:sz w:val="24"/>
          <w:szCs w:val="24"/>
          <w:u w:val="none"/>
        </w:rPr>
        <w:t>PK nr 8 (Ul. Browarna/ ul. Solna):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parkowanie pojazdu na ul. Browarnej, gdzie obowiązuje znak „Zakaz zatrzymywania się”– wobec kierowcy wszczęto postępowanie w sprawach o wykroczenia,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b) wielokrotne parkowanie na ul. Solnej, gdzie obowiązuje znak „Zakaz zatrzymywania się” – wobec kierowców wszczęto postępowania w sprawach o wykroczenia.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eastAsia="Arial Unicode MS" w:cs="Times New Roman" w:ascii="Calibri" w:hAnsi="Calibri"/>
          <w:b w:val="false"/>
          <w:bCs w:val="false"/>
          <w:color w:val="00000A"/>
          <w:kern w:val="0"/>
          <w:sz w:val="24"/>
          <w:szCs w:val="24"/>
          <w:u w:val="none"/>
          <w:lang w:val="pl-PL" w:eastAsia="ar-SA" w:bidi="hi-IN"/>
        </w:rPr>
        <w:t>7)  PK nr 10 ( Park Roth):</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eastAsia="Arial Unicode MS" w:cs="Times New Roman" w:ascii="Calibri" w:hAnsi="Calibri"/>
          <w:b w:val="false"/>
          <w:bCs w:val="false"/>
          <w:color w:val="00000A"/>
          <w:kern w:val="0"/>
          <w:sz w:val="24"/>
          <w:szCs w:val="24"/>
          <w:u w:val="none"/>
          <w:lang w:val="pl-PL" w:eastAsia="ar-SA" w:bidi="hi-IN"/>
        </w:rPr>
        <w:t>a) ranny w głowę chłopak w wieku ok. 15 lat siedzący w muszli koncertowej Parku Roth - patrol interwencyjny na miejscu wezwał Pogotowie Ratunkowe,</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eastAsia="Arial Unicode MS" w:cs="Times New Roman" w:ascii="Calibri" w:hAnsi="Calibri"/>
          <w:b w:val="false"/>
          <w:bCs w:val="false"/>
          <w:color w:val="00000A"/>
          <w:kern w:val="0"/>
          <w:sz w:val="24"/>
          <w:szCs w:val="24"/>
          <w:u w:val="none"/>
          <w:lang w:val="pl-PL" w:eastAsia="ar-SA" w:bidi="hi-IN"/>
        </w:rPr>
        <w:t>b) prawdopodobne spożywanie alkoholu przez 6 osób – patrol na miejscu stwierdził, że osoby spożywają napoje bezalkoholowe.</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8) PK nr 11-14 (deptak ul. Długiej):</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leżąca kobieta na ławce przy ul. Różanej – kobieta nie potrzebowała pomocy, po interwencji oddaliła się,</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b) leżący mężczyzna na ławce obok fontanny Narodów – mężczyzna oddalił się przed przybyciem patrolu.</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9)  PK nr 19 (ul. Podwale/ Rondo) – zderzenie dwóch samochodów osobowych na rondzie  – w trakcie zgłaszania, na miejsce podjechała Policja.</w:t>
      </w:r>
    </w:p>
    <w:p>
      <w:pPr>
        <w:pStyle w:val="Normal"/>
        <w:numPr>
          <w:ilvl w:val="2"/>
          <w:numId w:val="21"/>
        </w:numPr>
        <w:tabs>
          <w:tab w:val="clear" w:pos="720"/>
          <w:tab w:val="left" w:pos="1134" w:leader="none"/>
        </w:tabs>
        <w:spacing w:lineRule="auto" w:line="276"/>
        <w:ind w:left="1134" w:hanging="360"/>
        <w:jc w:val="both"/>
        <w:rPr>
          <w:rFonts w:ascii="Calibri" w:hAnsi="Calibri"/>
        </w:rPr>
      </w:pPr>
      <w:r>
        <w:rPr>
          <w:rFonts w:ascii="Calibri" w:hAnsi="Calibri"/>
          <w:bCs/>
          <w:u w:val="single"/>
        </w:rPr>
        <w:t>Zdarzenia  zgłoszone  do  innych  służb  to  m.in.</w:t>
      </w:r>
      <w:r>
        <w:rPr>
          <w:rFonts w:ascii="Calibri" w:hAnsi="Calibri"/>
          <w:bCs/>
        </w:rPr>
        <w:t>:</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1) PK nr 1 ( Plac Dworcowy) – przewrócony znak drogowy „Taxi” na ul. Pocztowej oznaczający początek postoju taksówek – powiadomiono zarządcę drogi.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2) PK nr 2 i 19 (ul. Odrzańska/ ul. Podwale):</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brak oświetlenia wokół Ronda im. Żołnierzy Niezłomnych – powiadomiono dyżurnego Pogotowia Energetycznego,</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b) złamane gałęzie na ul. Odrzańskiej – powiadomiono Wydział Komunalny.</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 xml:space="preserve">3)  PK nr 5 (Rynek/ ul Nowa): </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a) uszkodzony murowany róg podwyższenia z ławkami – sprawę przekazano zarządcy terenu,</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 xml:space="preserve">b) powtarzająca się sytuacja z wjazdem samochodów od strony targowiska na płytę Rynku – sporządzono dokumentację pisemną dla Policji oraz do Wydziału Dróg Miejskich, </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c) uszkodzona kostka brukowa i utrudniony przejazd na łuku drogi przy D.H. „Bolko”         – powiadomiono zarządcę drogi.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4) PK nr 7 (ul. Długa/ ul. Bankowa) – uszkodzenie kostki brukowej na ul. Bankowej          – powiadomiono zarządcę drogi.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eastAsia="Arial Unicode MS" w:cs="Times New Roman" w:ascii="Calibri" w:hAnsi="Calibri"/>
          <w:b w:val="false"/>
          <w:bCs w:val="false"/>
          <w:color w:val="00000A"/>
          <w:kern w:val="0"/>
          <w:sz w:val="24"/>
          <w:szCs w:val="24"/>
          <w:u w:val="none"/>
          <w:lang w:val="pl-PL" w:eastAsia="ar-SA" w:bidi="hi-IN"/>
        </w:rPr>
        <w:t>5) PK nr 8 (Ul. Browarna/ ul. Solna):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eastAsia="Arial Unicode MS" w:cs="Times New Roman" w:ascii="Calibri" w:hAnsi="Calibri"/>
          <w:b w:val="false"/>
          <w:bCs w:val="false"/>
          <w:color w:val="00000A"/>
          <w:kern w:val="0"/>
          <w:sz w:val="24"/>
          <w:szCs w:val="24"/>
          <w:u w:val="none"/>
          <w:lang w:val="pl-PL" w:eastAsia="ar-SA" w:bidi="hi-IN"/>
        </w:rPr>
        <w:t xml:space="preserve">a) </w:t>
      </w:r>
      <w:r>
        <w:rPr>
          <w:rFonts w:ascii="Calibri" w:hAnsi="Calibri"/>
          <w:b w:val="false"/>
          <w:bCs w:val="false"/>
          <w:sz w:val="24"/>
          <w:szCs w:val="24"/>
          <w:u w:val="none"/>
        </w:rPr>
        <w:t>słabo widoczny znak drogowy, zasłonięty gałęziami – powiadomiono zarządcę drogi,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 xml:space="preserve">b) </w:t>
      </w:r>
      <w:r>
        <w:rPr>
          <w:rFonts w:eastAsia="Arial Unicode MS" w:cs="Times New Roman" w:ascii="Calibri" w:hAnsi="Calibri"/>
          <w:b w:val="false"/>
          <w:bCs w:val="false"/>
          <w:color w:val="00000A"/>
          <w:kern w:val="0"/>
          <w:sz w:val="24"/>
          <w:szCs w:val="24"/>
          <w:u w:val="none"/>
          <w:lang w:val="pl-PL" w:eastAsia="ar-SA" w:bidi="hi-IN"/>
        </w:rPr>
        <w:t xml:space="preserve">przekrzywiona tarcza znaku drogowego wraz z tabliczką oznaczającą początek obowiązywania znaku – powiadomiono zarządcę drogi. </w:t>
      </w:r>
    </w:p>
    <w:p>
      <w:pPr>
        <w:pStyle w:val="Normal"/>
        <w:numPr>
          <w:ilvl w:val="2"/>
          <w:numId w:val="21"/>
        </w:numPr>
        <w:tabs>
          <w:tab w:val="clear" w:pos="720"/>
          <w:tab w:val="left" w:pos="1134" w:leader="none"/>
        </w:tabs>
        <w:spacing w:lineRule="auto" w:line="276"/>
        <w:ind w:left="1134" w:hanging="360"/>
        <w:jc w:val="both"/>
        <w:rPr>
          <w:u w:val="single"/>
        </w:rPr>
      </w:pPr>
      <w:r>
        <w:rPr>
          <w:rFonts w:ascii="Calibri" w:hAnsi="Calibri"/>
          <w:bCs/>
          <w:u w:val="single"/>
        </w:rPr>
        <w:t>Inne zdarzenia zarejestrowane przez kamery monitoringu wizyjnego:</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Cs/>
        </w:rPr>
        <w:t xml:space="preserve">1) </w:t>
      </w:r>
      <w:r>
        <w:rPr>
          <w:rFonts w:ascii="Calibri" w:hAnsi="Calibri"/>
          <w:b w:val="false"/>
          <w:bCs w:val="false"/>
          <w:sz w:val="24"/>
          <w:szCs w:val="24"/>
          <w:u w:val="none"/>
        </w:rPr>
        <w:t>PK nr 2 i 19 (ul. Odrzańska/ ul. Podwale) – kolizje samochodów osobowych na Rondzie im Żołnierzy Niezłomnych – na miejsce zdarzenia przyjechał patrol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2) PK nr 4 (Rynek/ul. Chopina) – zapalenie choinki świątecznej prawdopodobnie z wystrzeliwanych fajerwerków, zauważono mężczyzn, którzy przy pomocy gaśnicy próbowali ugasić pożar – na miejsce zdarzenia przyjechała Straż Pożarna oraz Policja,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3) PK nr 6 (ul. Opawska) – zasłabnięcie kobiety na chodniku – na miejscu pomocy udzielili przechodnie oraz lekarz z przejeżdżającej akurat karetki pogotowia,</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4) PK nr 11 kamera urzędowa (wjazd na parking UM) – kradzież skutera z posesji przy ul. Podwale, strażnicy miejscy ujęli sprawcę kradzieży i zabezpieczyli pojazd do czasu przyjazdu Policji,</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b w:val="false"/>
          <w:bCs w:val="false"/>
          <w:sz w:val="24"/>
          <w:szCs w:val="24"/>
          <w:u w:val="none"/>
        </w:rPr>
        <w:t>5) PK nr 18 (Londzina przejście) – zderzenie motocyklisty z latarnią przy przejściu dla pieszych – na miejsce zdarzenia przyjechały służby ratownicze.</w:t>
      </w:r>
    </w:p>
    <w:p>
      <w:pPr>
        <w:pStyle w:val="Normal"/>
        <w:numPr>
          <w:ilvl w:val="0"/>
          <w:numId w:val="0"/>
        </w:numPr>
        <w:tabs>
          <w:tab w:val="clear" w:pos="720"/>
          <w:tab w:val="left" w:pos="1134" w:leader="none"/>
        </w:tabs>
        <w:spacing w:lineRule="auto" w:line="276"/>
        <w:ind w:left="1134" w:hanging="0"/>
        <w:jc w:val="both"/>
        <w:rPr>
          <w:rFonts w:ascii="Calibri" w:hAnsi="Calibri"/>
        </w:rPr>
      </w:pPr>
      <w:r>
        <w:rPr>
          <w:rFonts w:ascii="Calibri" w:hAnsi="Calibri"/>
        </w:rPr>
      </w:r>
    </w:p>
    <w:p>
      <w:pPr>
        <w:pStyle w:val="Normal"/>
        <w:numPr>
          <w:ilvl w:val="2"/>
          <w:numId w:val="21"/>
        </w:numPr>
        <w:tabs>
          <w:tab w:val="clear" w:pos="720"/>
          <w:tab w:val="left" w:pos="1134" w:leader="none"/>
        </w:tabs>
        <w:spacing w:lineRule="auto" w:line="276"/>
        <w:ind w:left="1134" w:hanging="360"/>
        <w:jc w:val="both"/>
        <w:rPr>
          <w:rFonts w:ascii="Calibri" w:hAnsi="Calibri"/>
        </w:rPr>
      </w:pPr>
      <w:r>
        <w:rPr>
          <w:rFonts w:ascii="Calibri" w:hAnsi="Calibri"/>
          <w:bCs/>
        </w:rPr>
        <w:t>Funkcjonariusze Policji 78 razy przeglądali zapisy monitoringu, w tym 63 nagrania zabezpieczono dla celów dochodzeniowych.</w:t>
      </w:r>
    </w:p>
    <w:p>
      <w:pPr>
        <w:pStyle w:val="Normal"/>
        <w:spacing w:lineRule="auto" w:line="276"/>
        <w:jc w:val="both"/>
        <w:rPr>
          <w:bCs/>
        </w:rPr>
      </w:pPr>
      <w:r>
        <w:rPr>
          <w:bCs/>
        </w:rPr>
      </w:r>
    </w:p>
    <w:p>
      <w:pPr>
        <w:pStyle w:val="Normal"/>
        <w:spacing w:lineRule="auto" w:line="276"/>
        <w:jc w:val="both"/>
        <w:rPr/>
      </w:pPr>
      <w:r>
        <w:rPr/>
      </w:r>
    </w:p>
    <w:p>
      <w:pPr>
        <w:pStyle w:val="Normal"/>
        <w:spacing w:lineRule="auto" w:line="276"/>
        <w:ind w:left="426" w:hanging="426"/>
        <w:jc w:val="both"/>
        <w:rPr>
          <w:rFonts w:ascii="Calibri" w:hAnsi="Calibri"/>
        </w:rPr>
      </w:pPr>
      <w:r>
        <w:rPr>
          <w:rFonts w:ascii="Calibri" w:hAnsi="Calibri"/>
          <w:bCs/>
        </w:rPr>
        <w:t>VI. Straż Miejska w Raciborzu w ramach Porozumienia zawartego z gminami Krzyżanowice i Kornowac w sprawie utworzenia wspólnej Straży Miejskiej, swoje działania prowadzi również na terenach wyżej wymienionych gmin.</w:t>
      </w:r>
    </w:p>
    <w:p>
      <w:pPr>
        <w:pStyle w:val="Normal"/>
        <w:spacing w:lineRule="auto" w:line="276"/>
        <w:jc w:val="both"/>
        <w:rPr>
          <w:bCs/>
        </w:rPr>
      </w:pPr>
      <w:r>
        <w:rPr>
          <w:bCs/>
        </w:rPr>
      </w:r>
    </w:p>
    <w:p>
      <w:pPr>
        <w:pStyle w:val="Normal"/>
        <w:spacing w:lineRule="auto" w:line="276"/>
        <w:jc w:val="both"/>
        <w:rPr>
          <w:rFonts w:ascii="Calibri" w:hAnsi="Calibri"/>
          <w:sz w:val="24"/>
          <w:szCs w:val="24"/>
        </w:rPr>
      </w:pPr>
      <w:r>
        <w:rPr>
          <w:rFonts w:ascii="Calibri" w:hAnsi="Calibri"/>
          <w:bCs/>
          <w:sz w:val="24"/>
          <w:szCs w:val="24"/>
        </w:rPr>
        <w:t>Przeprowadzone działania na terenie Gminy Krzyżanowice koordynowane przez pr</w:t>
      </w:r>
      <w:r>
        <w:rPr>
          <w:rFonts w:ascii="Calibri" w:hAnsi="Calibri"/>
          <w:sz w:val="24"/>
          <w:szCs w:val="24"/>
        </w:rPr>
        <w:t>acownika Urzędu Gminy to m. in.:</w:t>
      </w:r>
    </w:p>
    <w:p>
      <w:pPr>
        <w:pStyle w:val="Normal"/>
        <w:numPr>
          <w:ilvl w:val="0"/>
          <w:numId w:val="2"/>
        </w:numPr>
        <w:tabs>
          <w:tab w:val="clear" w:pos="720"/>
          <w:tab w:val="left" w:pos="-13248" w:leader="none"/>
        </w:tabs>
        <w:spacing w:lineRule="auto" w:line="276"/>
        <w:jc w:val="both"/>
        <w:rPr>
          <w:rFonts w:ascii="Calibri" w:hAnsi="Calibri"/>
          <w:sz w:val="24"/>
          <w:szCs w:val="24"/>
        </w:rPr>
      </w:pPr>
      <w:r>
        <w:rPr>
          <w:rFonts w:ascii="Calibri" w:hAnsi="Calibri"/>
          <w:sz w:val="24"/>
          <w:szCs w:val="24"/>
        </w:rPr>
        <w:t>W zakresie bezpieczeństwa i porządku publicznego na drogach:</w:t>
      </w:r>
    </w:p>
    <w:p>
      <w:pPr>
        <w:pStyle w:val="Normal"/>
        <w:numPr>
          <w:ilvl w:val="1"/>
          <w:numId w:val="2"/>
        </w:numPr>
        <w:tabs>
          <w:tab w:val="clear" w:pos="720"/>
          <w:tab w:val="left" w:pos="-13248" w:leader="none"/>
        </w:tabs>
        <w:spacing w:lineRule="auto" w:line="276"/>
        <w:jc w:val="both"/>
        <w:rPr>
          <w:rFonts w:ascii="Calibri" w:hAnsi="Calibri" w:eastAsia="Times New Roman" w:cs="Calibri"/>
          <w:b w:val="false"/>
          <w:b w:val="false"/>
          <w:bCs w:val="false"/>
          <w:color w:val="auto"/>
          <w:kern w:val="2"/>
          <w:sz w:val="24"/>
          <w:szCs w:val="24"/>
          <w:u w:val="none"/>
          <w:lang w:val="pl-PL" w:eastAsia="zxx" w:bidi="zxx"/>
        </w:rPr>
      </w:pPr>
      <w:r>
        <w:rPr>
          <w:rFonts w:eastAsia="Arial Unicode MS" w:cs="Calibri" w:ascii="Calibri" w:hAnsi="Calibri"/>
          <w:b w:val="false"/>
          <w:bCs w:val="false"/>
          <w:color w:val="00000A"/>
          <w:kern w:val="0"/>
          <w:sz w:val="24"/>
          <w:szCs w:val="24"/>
          <w:u w:val="none"/>
          <w:lang w:val="pl-PL" w:eastAsia="zxx" w:bidi="zxx"/>
        </w:rPr>
        <w:t>w okresie zimowym monitorowano stan zimowego utrzymania dróg gminnych, chodników i ścieżek rowerowych. Na bieżąco zgłaszano nieprawidłowości,</w:t>
      </w:r>
    </w:p>
    <w:p>
      <w:pPr>
        <w:pStyle w:val="Normal"/>
        <w:numPr>
          <w:ilvl w:val="1"/>
          <w:numId w:val="2"/>
        </w:numPr>
        <w:tabs>
          <w:tab w:val="clear" w:pos="720"/>
          <w:tab w:val="left" w:pos="-13248" w:leader="none"/>
        </w:tabs>
        <w:spacing w:lineRule="auto" w:line="276"/>
        <w:jc w:val="both"/>
        <w:rPr>
          <w:rFonts w:ascii="Calibri" w:hAnsi="Calibri" w:eastAsia="Arial Unicode MS" w:cs="Calibri"/>
          <w:b w:val="false"/>
          <w:b w:val="false"/>
          <w:bCs w:val="false"/>
          <w:color w:val="00000A"/>
          <w:kern w:val="0"/>
          <w:sz w:val="24"/>
          <w:szCs w:val="24"/>
          <w:lang w:val="pl-PL" w:eastAsia="zxx" w:bidi="zxx"/>
        </w:rPr>
      </w:pPr>
      <w:r>
        <w:rPr>
          <w:rFonts w:eastAsia="Arial Unicode MS" w:cs="Calibri" w:ascii="Calibri" w:hAnsi="Calibri"/>
          <w:b w:val="false"/>
          <w:bCs w:val="false"/>
          <w:color w:val="00000A"/>
          <w:kern w:val="0"/>
          <w:sz w:val="24"/>
          <w:szCs w:val="24"/>
          <w:lang w:val="pl-PL" w:eastAsia="zxx" w:bidi="zxx"/>
        </w:rPr>
        <w:t>w okresie kampanii buraczanej monitorowano drogi transportu rolnego, które uległy uszkodzeniu przez samochody ciężarowe transportujące surowiec do cukrowni. Doprowadzono do zawarcia ugody pomiędzy plantatorem, cukrownią a zarządcą dróg. W wyniku ugody uszkodzone drogi zostały naprawione,</w:t>
      </w:r>
    </w:p>
    <w:p>
      <w:pPr>
        <w:pStyle w:val="Normal"/>
        <w:numPr>
          <w:ilvl w:val="1"/>
          <w:numId w:val="2"/>
        </w:numPr>
        <w:tabs>
          <w:tab w:val="clear" w:pos="720"/>
          <w:tab w:val="left" w:pos="-13248" w:leader="none"/>
        </w:tabs>
        <w:spacing w:lineRule="auto" w:line="276"/>
        <w:jc w:val="both"/>
        <w:rPr>
          <w:rFonts w:ascii="Calibri" w:hAnsi="Calibri" w:eastAsia="Arial Unicode MS" w:cs="Calibri"/>
          <w:b w:val="false"/>
          <w:b w:val="false"/>
          <w:bCs w:val="false"/>
          <w:color w:val="00000A"/>
          <w:kern w:val="0"/>
          <w:sz w:val="24"/>
          <w:szCs w:val="24"/>
          <w:lang w:val="pl-PL" w:eastAsia="zxx" w:bidi="zxx"/>
        </w:rPr>
      </w:pPr>
      <w:r>
        <w:rPr>
          <w:rFonts w:eastAsia="Arial Unicode MS" w:cs="Calibri" w:ascii="Calibri" w:hAnsi="Calibri"/>
          <w:b w:val="false"/>
          <w:bCs w:val="false"/>
          <w:color w:val="00000A"/>
          <w:kern w:val="0"/>
          <w:sz w:val="24"/>
          <w:szCs w:val="24"/>
          <w:lang w:val="pl-PL" w:eastAsia="zxx" w:bidi="zxx"/>
        </w:rPr>
        <w:t>w okresie wiosenno – letnim po przejściu silnych burz i nawałnic monitorowano tereny, które zostały zalane, bądź zamulone. Sprawdzano rowy melioracyjne, powalone drzewa i uszkodzone elementy infrastruktury drogowej i budynki. Wszystkie zebrane informacje przekazano do Urzędu Gminy,</w:t>
      </w:r>
    </w:p>
    <w:p>
      <w:pPr>
        <w:pStyle w:val="Normal"/>
        <w:numPr>
          <w:ilvl w:val="1"/>
          <w:numId w:val="2"/>
        </w:numPr>
        <w:tabs>
          <w:tab w:val="clear" w:pos="720"/>
          <w:tab w:val="left" w:pos="-13248" w:leader="none"/>
        </w:tabs>
        <w:spacing w:lineRule="auto" w:line="276"/>
        <w:jc w:val="both"/>
        <w:rPr>
          <w:rFonts w:ascii="Calibri" w:hAnsi="Calibri" w:eastAsia="Arial Unicode MS" w:cs="Calibri"/>
          <w:b w:val="false"/>
          <w:b w:val="false"/>
          <w:bCs w:val="false"/>
          <w:color w:val="00000A"/>
          <w:kern w:val="0"/>
          <w:sz w:val="24"/>
          <w:szCs w:val="24"/>
          <w:lang w:val="pl-PL" w:eastAsia="zxx" w:bidi="zxx"/>
        </w:rPr>
      </w:pPr>
      <w:r>
        <w:rPr>
          <w:rFonts w:eastAsia="Arial Unicode MS" w:cs="Calibri" w:ascii="Calibri" w:hAnsi="Calibri"/>
          <w:b w:val="false"/>
          <w:bCs w:val="false"/>
          <w:color w:val="00000A"/>
          <w:kern w:val="0"/>
          <w:sz w:val="24"/>
          <w:szCs w:val="24"/>
          <w:lang w:val="pl-PL" w:eastAsia="zxx" w:bidi="zxx"/>
        </w:rPr>
        <w:t>złożono zawiadomienie do Prokuratury Rejonowej w Raciborzu o możliwości popełnienia przestępstwa polegającego na zniszczeniu słupka granicznego pomiędzy Polską a Republiką Czeską w Roszkowie. Sprawę prowadziła placówka Straży Granicznej w Rudzie Śląskiej,</w:t>
      </w:r>
    </w:p>
    <w:p>
      <w:pPr>
        <w:pStyle w:val="Normal"/>
        <w:numPr>
          <w:ilvl w:val="1"/>
          <w:numId w:val="2"/>
        </w:numPr>
        <w:tabs>
          <w:tab w:val="clear" w:pos="720"/>
          <w:tab w:val="left" w:pos="-13248" w:leader="none"/>
        </w:tabs>
        <w:spacing w:lineRule="auto" w:line="276"/>
        <w:jc w:val="both"/>
        <w:rPr/>
      </w:pPr>
      <w:r>
        <w:rPr>
          <w:rFonts w:eastAsia="Arial Unicode MS" w:cs="Calibri" w:ascii="Calibri" w:hAnsi="Calibri"/>
          <w:b w:val="false"/>
          <w:bCs w:val="false"/>
          <w:color w:val="00000A"/>
          <w:kern w:val="0"/>
          <w:sz w:val="24"/>
          <w:szCs w:val="24"/>
          <w:lang w:val="pl-PL" w:eastAsia="zxx" w:bidi="zxx"/>
        </w:rPr>
        <w:t>podjęto 36 interwencji związanych z zanieczyszczeniem dróg – wszystkie zalecenia zostały wykonane,</w:t>
      </w:r>
    </w:p>
    <w:p>
      <w:pPr>
        <w:pStyle w:val="Normal"/>
        <w:numPr>
          <w:ilvl w:val="1"/>
          <w:numId w:val="2"/>
        </w:numPr>
        <w:tabs>
          <w:tab w:val="clear" w:pos="720"/>
          <w:tab w:val="left" w:pos="-13248" w:leader="none"/>
        </w:tabs>
        <w:spacing w:lineRule="auto" w:line="276"/>
        <w:jc w:val="both"/>
        <w:rPr>
          <w:rFonts w:ascii="Calibri" w:hAnsi="Calibri" w:eastAsia="Arial Unicode MS" w:cs="Calibri"/>
          <w:b w:val="false"/>
          <w:b w:val="false"/>
          <w:bCs w:val="false"/>
          <w:color w:val="00000A"/>
          <w:kern w:val="0"/>
          <w:sz w:val="24"/>
          <w:szCs w:val="24"/>
          <w:lang w:val="pl-PL" w:eastAsia="zxx" w:bidi="zxx"/>
        </w:rPr>
      </w:pPr>
      <w:r>
        <w:rPr>
          <w:rFonts w:eastAsia="Arial Unicode MS" w:cs="Calibri" w:ascii="Calibri" w:hAnsi="Calibri"/>
          <w:b w:val="false"/>
          <w:bCs w:val="false"/>
          <w:color w:val="00000A"/>
          <w:kern w:val="0"/>
          <w:sz w:val="24"/>
          <w:szCs w:val="24"/>
          <w:lang w:val="pl-PL" w:eastAsia="zxx" w:bidi="zxx"/>
        </w:rPr>
        <w:t>zgłoszono do PKP usunięcie zagrożenia w ruchu drogowym, które spowodował metalowy kątownik wystający z płyty drogowej na przejeździe kolejowym w Zabełkowie - zagrożenie usunięto.</w:t>
      </w:r>
    </w:p>
    <w:p>
      <w:pPr>
        <w:pStyle w:val="Normal"/>
        <w:numPr>
          <w:ilvl w:val="1"/>
          <w:numId w:val="2"/>
        </w:numPr>
        <w:tabs>
          <w:tab w:val="clear" w:pos="720"/>
          <w:tab w:val="left" w:pos="-13248" w:leader="none"/>
        </w:tabs>
        <w:spacing w:lineRule="auto" w:line="276"/>
        <w:jc w:val="both"/>
        <w:rPr>
          <w:rFonts w:ascii="Calibri" w:hAnsi="Calibri" w:eastAsia="Arial Unicode MS" w:cs="Calibri"/>
          <w:b w:val="false"/>
          <w:b w:val="false"/>
          <w:bCs w:val="false"/>
          <w:color w:val="00000A"/>
          <w:kern w:val="0"/>
          <w:sz w:val="24"/>
          <w:szCs w:val="24"/>
          <w:lang w:val="pl-PL" w:eastAsia="zxx" w:bidi="zxx"/>
        </w:rPr>
      </w:pPr>
      <w:r>
        <w:rPr>
          <w:rFonts w:eastAsia="Arial Unicode MS" w:cs="Calibri" w:ascii="Calibri" w:hAnsi="Calibri"/>
          <w:b w:val="false"/>
          <w:bCs w:val="false"/>
          <w:color w:val="00000A"/>
          <w:kern w:val="0"/>
          <w:sz w:val="24"/>
          <w:szCs w:val="24"/>
          <w:lang w:val="pl-PL" w:eastAsia="zxx" w:bidi="zxx"/>
        </w:rPr>
        <w:t>Na wniosek Referatu Drogownictwa z Urzędu Gminy, usunięto z pasa drogowego ul. Bogumińskiej w Chałupkach nielegalnie zamocowane przez nn. sprawców taśmy ostrzegawcze i inne oznaczenia służące do rezerwacji miejsc, bez zgody zarządcy drogi,</w:t>
      </w:r>
    </w:p>
    <w:p>
      <w:pPr>
        <w:pStyle w:val="Normal"/>
        <w:numPr>
          <w:ilvl w:val="1"/>
          <w:numId w:val="2"/>
        </w:numPr>
        <w:tabs>
          <w:tab w:val="clear" w:pos="720"/>
          <w:tab w:val="left" w:pos="-13248" w:leader="none"/>
        </w:tabs>
        <w:spacing w:lineRule="auto" w:line="276"/>
        <w:jc w:val="both"/>
        <w:rPr>
          <w:rFonts w:ascii="Calibri" w:hAnsi="Calibri" w:eastAsia="Times New Roman" w:cs="Calibri"/>
          <w:b w:val="false"/>
          <w:b w:val="false"/>
          <w:bCs w:val="false"/>
          <w:color w:val="auto"/>
          <w:kern w:val="2"/>
          <w:sz w:val="24"/>
          <w:szCs w:val="24"/>
          <w:u w:val="none"/>
          <w:lang w:val="pl-PL" w:eastAsia="zxx" w:bidi="zxx"/>
        </w:rPr>
      </w:pPr>
      <w:r>
        <w:rPr>
          <w:rFonts w:eastAsia="Arial Unicode MS" w:cs="Calibri" w:ascii="Calibri" w:hAnsi="Calibri"/>
          <w:b w:val="false"/>
          <w:bCs w:val="false"/>
          <w:color w:val="00000A"/>
          <w:kern w:val="0"/>
          <w:sz w:val="24"/>
          <w:szCs w:val="24"/>
          <w:u w:val="none"/>
          <w:lang w:val="pl-PL" w:eastAsia="zxx" w:bidi="zxx"/>
        </w:rPr>
        <w:t>na przestrzeni całego roku podjęto 31 interwencji w stosunku do rolników, którzy podczas prac polowych zanieczyścili drogi. Wszystkich których ujawniono zobowiązano do posprzątania jezdni – zalecenia zostały wykonane.</w:t>
      </w:r>
    </w:p>
    <w:p>
      <w:pPr>
        <w:pStyle w:val="Normal"/>
        <w:numPr>
          <w:ilvl w:val="0"/>
          <w:numId w:val="2"/>
        </w:numPr>
        <w:spacing w:lineRule="auto" w:line="276" w:before="0" w:after="0"/>
        <w:jc w:val="both"/>
        <w:rPr>
          <w:rFonts w:ascii="Calibri" w:hAnsi="Calibri"/>
        </w:rPr>
      </w:pPr>
      <w:r>
        <w:rPr>
          <w:rFonts w:ascii="Calibri" w:hAnsi="Calibri"/>
        </w:rPr>
        <w:t>Działania związane z ograniczeniem niskiej emisji i walką ze smogiem:</w:t>
      </w:r>
    </w:p>
    <w:p>
      <w:pPr>
        <w:pStyle w:val="Normal"/>
        <w:numPr>
          <w:ilvl w:val="1"/>
          <w:numId w:val="2"/>
        </w:numPr>
        <w:spacing w:lineRule="auto" w:line="276" w:before="0" w:after="0"/>
        <w:jc w:val="both"/>
        <w:rPr/>
      </w:pPr>
      <w:r>
        <w:rPr>
          <w:rFonts w:eastAsia="Calibri" w:cs="Calibri" w:ascii="Calibri" w:hAnsi="Calibri"/>
          <w:b w:val="false"/>
          <w:bCs w:val="false"/>
          <w:strike w:val="false"/>
          <w:dstrike w:val="false"/>
          <w:color w:val="000000"/>
          <w:kern w:val="0"/>
          <w:sz w:val="24"/>
          <w:szCs w:val="24"/>
          <w:lang w:val="pl-PL" w:eastAsia="en-US" w:bidi="ar-SA"/>
        </w:rPr>
        <w:t xml:space="preserve">przeprowadzono 29 kontroli pieców – nie stwierdzono spalania odpadów ani paliw zabronionych, </w:t>
      </w:r>
    </w:p>
    <w:p>
      <w:pPr>
        <w:pStyle w:val="Normal"/>
        <w:numPr>
          <w:ilvl w:val="1"/>
          <w:numId w:val="2"/>
        </w:numPr>
        <w:spacing w:lineRule="auto" w:line="276" w:before="0" w:after="0"/>
        <w:jc w:val="both"/>
        <w:rPr>
          <w:rFonts w:ascii="Calibri" w:hAnsi="Calibri" w:eastAsia="Calibri" w:cs="Calibri"/>
          <w:b w:val="false"/>
          <w:b w:val="false"/>
          <w:bCs w:val="false"/>
          <w:strike w:val="false"/>
          <w:dstrike w:val="false"/>
          <w:color w:val="000000"/>
          <w:kern w:val="0"/>
          <w:sz w:val="24"/>
          <w:szCs w:val="24"/>
          <w:lang w:val="pl-PL" w:eastAsia="en-US" w:bidi="ar-SA"/>
        </w:rPr>
      </w:pPr>
      <w:r>
        <w:rPr>
          <w:rFonts w:eastAsia="Calibri" w:cs="Calibri" w:ascii="Calibri" w:hAnsi="Calibri"/>
          <w:b w:val="false"/>
          <w:bCs w:val="false"/>
          <w:strike w:val="false"/>
          <w:dstrike w:val="false"/>
          <w:color w:val="000000"/>
          <w:kern w:val="0"/>
          <w:sz w:val="24"/>
          <w:szCs w:val="24"/>
          <w:lang w:val="pl-PL" w:eastAsia="en-US" w:bidi="ar-SA"/>
        </w:rPr>
        <w:t>siedmiu właścicieli pieców pouczono z art. 334 Prawo Ochrony Środowiska za użytkowanie pieców, które nie spełniały wymogów uchwały antysmogowej,</w:t>
      </w:r>
    </w:p>
    <w:p>
      <w:pPr>
        <w:pStyle w:val="Normal"/>
        <w:numPr>
          <w:ilvl w:val="1"/>
          <w:numId w:val="2"/>
        </w:numPr>
        <w:spacing w:lineRule="auto" w:line="276" w:before="0" w:after="0"/>
        <w:jc w:val="both"/>
        <w:rPr>
          <w:rFonts w:ascii="Calibri" w:hAnsi="Calibri" w:eastAsia="Calibri" w:cs="Calibri"/>
          <w:b w:val="false"/>
          <w:b w:val="false"/>
          <w:bCs w:val="false"/>
          <w:strike w:val="false"/>
          <w:dstrike w:val="false"/>
          <w:color w:val="000000"/>
          <w:kern w:val="0"/>
          <w:sz w:val="24"/>
          <w:szCs w:val="24"/>
          <w:lang w:val="pl-PL" w:eastAsia="en-US" w:bidi="ar-SA"/>
        </w:rPr>
      </w:pPr>
      <w:r>
        <w:rPr>
          <w:rFonts w:eastAsia="Calibri" w:cs="Calibri" w:ascii="Calibri" w:hAnsi="Calibri"/>
          <w:b w:val="false"/>
          <w:bCs w:val="false"/>
          <w:strike w:val="false"/>
          <w:dstrike w:val="false"/>
          <w:color w:val="000000"/>
          <w:kern w:val="0"/>
          <w:sz w:val="24"/>
          <w:szCs w:val="24"/>
          <w:lang w:val="pl-PL" w:eastAsia="en-US" w:bidi="ar-SA"/>
        </w:rPr>
        <w:t>przeprowadzono 44 kontrole przydomowych ogrodów pod kątem spalania odpadów w ogniskach. W wyniku tych kontroli ujawniono 19 sprawców spalania pozostałości roślinnych w ogniskach, którzy zostali pouczeni,</w:t>
      </w:r>
    </w:p>
    <w:p>
      <w:pPr>
        <w:pStyle w:val="Normal"/>
        <w:numPr>
          <w:ilvl w:val="1"/>
          <w:numId w:val="2"/>
        </w:numPr>
        <w:spacing w:lineRule="auto" w:line="276" w:before="0" w:after="0"/>
        <w:jc w:val="both"/>
        <w:rPr/>
      </w:pPr>
      <w:r>
        <w:rPr>
          <w:rFonts w:eastAsia="Calibri" w:cs="Calibri" w:ascii="Calibri" w:hAnsi="Calibri"/>
          <w:b w:val="false"/>
          <w:bCs w:val="false"/>
          <w:strike w:val="false"/>
          <w:dstrike w:val="false"/>
          <w:color w:val="000000"/>
          <w:kern w:val="0"/>
          <w:sz w:val="24"/>
          <w:szCs w:val="24"/>
          <w:lang w:val="pl-PL" w:eastAsia="en-US" w:bidi="ar-SA"/>
        </w:rPr>
        <w:t xml:space="preserve">w stosunku do właścicieli nieruchomości z Chałupek skierowano zawiadomienie do Prokuratury o możliwości popełnienia przestępstwa polegającego na uniemożliwieniu przeprowadzenia kontroli na podstawie ustawy Prawo Ochrony Środowiska. W wyniku tego zawiadomienia Prokuratura Rejonowa w Raciborzu skierowała do Sądu akt oskarżenia przeciwko właścicielom tej nieruchomości z art. 225 </w:t>
      </w:r>
      <w:r>
        <w:rPr>
          <w:rFonts w:eastAsia="Calibri" w:cs="Calibri" w:ascii="Calibri" w:hAnsi="Calibri"/>
          <w:b w:val="false"/>
          <w:bCs w:val="false"/>
          <w:strike w:val="false"/>
          <w:dstrike w:val="false"/>
          <w:color w:val="00000A"/>
          <w:kern w:val="0"/>
          <w:sz w:val="24"/>
          <w:szCs w:val="24"/>
          <w:lang w:val="pl-PL" w:eastAsia="en-US" w:bidi="ar-SA"/>
        </w:rPr>
        <w:t>§1 kodeksu karnego,</w:t>
      </w:r>
    </w:p>
    <w:p>
      <w:pPr>
        <w:pStyle w:val="Normal"/>
        <w:numPr>
          <w:ilvl w:val="1"/>
          <w:numId w:val="2"/>
        </w:numPr>
        <w:spacing w:lineRule="auto" w:line="276" w:before="0" w:after="0"/>
        <w:jc w:val="both"/>
        <w:rPr>
          <w:rFonts w:ascii="Calibri" w:hAnsi="Calibri" w:eastAsia="Calibri" w:cs="Calibri"/>
          <w:b w:val="false"/>
          <w:b w:val="false"/>
          <w:bCs w:val="false"/>
          <w:strike w:val="false"/>
          <w:dstrike w:val="false"/>
          <w:color w:val="00000A"/>
          <w:kern w:val="0"/>
          <w:sz w:val="24"/>
          <w:szCs w:val="24"/>
          <w:lang w:val="pl-PL" w:eastAsia="en-US" w:bidi="ar-SA"/>
        </w:rPr>
      </w:pPr>
      <w:r>
        <w:rPr>
          <w:rFonts w:eastAsia="Calibri" w:cs="Calibri" w:ascii="Calibri" w:hAnsi="Calibri"/>
          <w:b w:val="false"/>
          <w:bCs w:val="false"/>
          <w:strike w:val="false"/>
          <w:dstrike w:val="false"/>
          <w:color w:val="00000A"/>
          <w:kern w:val="0"/>
          <w:sz w:val="24"/>
          <w:szCs w:val="24"/>
          <w:lang w:val="pl-PL" w:eastAsia="en-US" w:bidi="ar-SA"/>
        </w:rPr>
        <w:t>na jednej z nieruchomości w Rudyszwałdzie ujawniono zgromadzone przy piecu suszarni do zbóż, odpady w postaci starych mebli, stolarki okiennej, gałęzi tuji i pokrycia dachowego (onduliny). Istniało podejrzenie, że mogą one być spalone, dlatego nakazano rolnikowi oddać te odpady do PSZOK i sprawdzono rachunek za wykonanie usługi. Działania te wyeliminowały próbę spalenia tych odpadów w piecu,</w:t>
      </w:r>
    </w:p>
    <w:p>
      <w:pPr>
        <w:pStyle w:val="Normal"/>
        <w:numPr>
          <w:ilvl w:val="1"/>
          <w:numId w:val="2"/>
        </w:numPr>
        <w:spacing w:lineRule="auto" w:line="276" w:before="0" w:after="0"/>
        <w:jc w:val="both"/>
        <w:rPr>
          <w:rFonts w:ascii="Calibri" w:hAnsi="Calibri" w:eastAsia="Calibri" w:cs="Calibri"/>
          <w:b w:val="false"/>
          <w:b w:val="false"/>
          <w:bCs w:val="false"/>
          <w:i w:val="false"/>
          <w:i w:val="false"/>
          <w:iCs w:val="false"/>
          <w:color w:val="auto"/>
          <w:kern w:val="2"/>
          <w:sz w:val="24"/>
          <w:szCs w:val="24"/>
          <w:u w:val="none"/>
          <w:lang w:val="pl-PL" w:eastAsia="en-US" w:bidi="ar-SA"/>
        </w:rPr>
      </w:pPr>
      <w:r>
        <w:rPr>
          <w:rFonts w:eastAsia="Calibri" w:cs="Calibri" w:ascii="Calibri" w:hAnsi="Calibri"/>
          <w:b w:val="false"/>
          <w:bCs w:val="false"/>
          <w:i w:val="false"/>
          <w:iCs w:val="false"/>
          <w:color w:val="auto"/>
          <w:kern w:val="2"/>
          <w:sz w:val="24"/>
          <w:szCs w:val="24"/>
          <w:u w:val="none"/>
          <w:lang w:val="pl-PL" w:eastAsia="en-US" w:bidi="ar-SA"/>
        </w:rPr>
        <w:t>w zakresie realizacji Uchwały Antysmogowej Województwa Śląskiego:</w:t>
      </w:r>
    </w:p>
    <w:p>
      <w:pPr>
        <w:pStyle w:val="Normal"/>
        <w:numPr>
          <w:ilvl w:val="0"/>
          <w:numId w:val="0"/>
        </w:numPr>
        <w:spacing w:lineRule="auto" w:line="276"/>
        <w:ind w:left="1080" w:right="0" w:hanging="0"/>
        <w:jc w:val="both"/>
        <w:rPr>
          <w:rFonts w:ascii="Calibri" w:hAnsi="Calibri" w:eastAsia="Calibri" w:cs="Calibri"/>
          <w:b w:val="false"/>
          <w:b w:val="false"/>
          <w:bCs w:val="false"/>
          <w:i w:val="false"/>
          <w:i w:val="false"/>
          <w:iCs w:val="false"/>
          <w:color w:val="auto"/>
          <w:kern w:val="2"/>
          <w:sz w:val="24"/>
          <w:szCs w:val="24"/>
          <w:u w:val="none"/>
          <w:lang w:val="pl-PL" w:eastAsia="en-US" w:bidi="ar-SA"/>
        </w:rPr>
      </w:pPr>
      <w:r>
        <w:rPr>
          <w:rFonts w:eastAsia="Calibri" w:cs="Calibri" w:ascii="Calibri" w:hAnsi="Calibri"/>
          <w:b w:val="false"/>
          <w:bCs w:val="false"/>
          <w:i w:val="false"/>
          <w:iCs w:val="false"/>
          <w:color w:val="auto"/>
          <w:kern w:val="2"/>
          <w:sz w:val="24"/>
          <w:szCs w:val="24"/>
          <w:u w:val="none"/>
          <w:lang w:val="pl-PL" w:eastAsia="en-US" w:bidi="ar-SA"/>
        </w:rPr>
        <w:t>- przeprowadzono 9 kontroli prewencyjnych,</w:t>
      </w:r>
    </w:p>
    <w:p>
      <w:pPr>
        <w:pStyle w:val="Normal"/>
        <w:numPr>
          <w:ilvl w:val="0"/>
          <w:numId w:val="0"/>
        </w:numPr>
        <w:spacing w:lineRule="auto" w:line="276"/>
        <w:ind w:left="1080" w:right="0" w:hanging="0"/>
        <w:jc w:val="both"/>
        <w:rPr>
          <w:rFonts w:ascii="Calibri" w:hAnsi="Calibri" w:eastAsia="Calibri" w:cs="Calibri"/>
          <w:b w:val="false"/>
          <w:b w:val="false"/>
          <w:bCs w:val="false"/>
          <w:i w:val="false"/>
          <w:i w:val="false"/>
          <w:iCs w:val="false"/>
          <w:color w:val="auto"/>
          <w:kern w:val="2"/>
          <w:sz w:val="24"/>
          <w:szCs w:val="24"/>
          <w:u w:val="none"/>
          <w:lang w:val="pl-PL" w:eastAsia="en-US" w:bidi="ar-SA"/>
        </w:rPr>
      </w:pPr>
      <w:r>
        <w:rPr>
          <w:rFonts w:eastAsia="Calibri" w:cs="Calibri" w:ascii="Calibri" w:hAnsi="Calibri"/>
          <w:b w:val="false"/>
          <w:bCs w:val="false"/>
          <w:i w:val="false"/>
          <w:iCs w:val="false"/>
          <w:color w:val="auto"/>
          <w:kern w:val="2"/>
          <w:sz w:val="24"/>
          <w:szCs w:val="24"/>
          <w:u w:val="none"/>
          <w:lang w:val="pl-PL" w:eastAsia="en-US" w:bidi="ar-SA"/>
        </w:rPr>
        <w:t>- przeprowadzono 20 kontroli wynikających z ogłoszonych alarmów smogowych,</w:t>
      </w:r>
    </w:p>
    <w:p>
      <w:pPr>
        <w:pStyle w:val="Normal"/>
        <w:numPr>
          <w:ilvl w:val="0"/>
          <w:numId w:val="0"/>
        </w:numPr>
        <w:spacing w:lineRule="auto" w:line="276" w:before="0" w:after="0"/>
        <w:ind w:left="1080" w:hanging="0"/>
        <w:jc w:val="both"/>
        <w:rPr/>
      </w:pPr>
      <w:r>
        <w:rPr>
          <w:rFonts w:eastAsia="Calibri" w:cs="Times New Roman" w:ascii="Calibri" w:hAnsi="Calibri"/>
          <w:b w:val="false"/>
          <w:bCs w:val="false"/>
          <w:i w:val="false"/>
          <w:iCs w:val="false"/>
          <w:strike w:val="false"/>
          <w:dstrike w:val="false"/>
          <w:color w:val="000000"/>
          <w:kern w:val="0"/>
          <w:sz w:val="24"/>
          <w:szCs w:val="24"/>
          <w:u w:val="none"/>
          <w:lang w:val="pl-PL" w:eastAsia="en-US" w:bidi="ar-SA"/>
        </w:rPr>
        <w:t>- zastosowano 7 pouczeń z art. 334 POŚ.</w:t>
      </w:r>
    </w:p>
    <w:p>
      <w:pPr>
        <w:pStyle w:val="Normal"/>
        <w:numPr>
          <w:ilvl w:val="0"/>
          <w:numId w:val="2"/>
        </w:numPr>
        <w:spacing w:lineRule="auto" w:line="276" w:before="0" w:after="0"/>
        <w:jc w:val="both"/>
        <w:rPr>
          <w:rFonts w:ascii="Calibri" w:hAnsi="Calibri"/>
        </w:rPr>
      </w:pPr>
      <w:r>
        <w:rPr>
          <w:rFonts w:ascii="Calibri" w:hAnsi="Calibri"/>
          <w:sz w:val="24"/>
          <w:szCs w:val="24"/>
        </w:rPr>
        <w:t>Działania w zakresie gospodarki odpadami:</w:t>
      </w:r>
    </w:p>
    <w:p>
      <w:pPr>
        <w:pStyle w:val="Normal"/>
        <w:numPr>
          <w:ilvl w:val="1"/>
          <w:numId w:val="2"/>
        </w:numPr>
        <w:spacing w:lineRule="auto" w:line="276" w:before="0" w:after="0"/>
        <w:jc w:val="both"/>
        <w:rPr/>
      </w:pPr>
      <w:r>
        <w:rPr>
          <w:rFonts w:eastAsia="Arial Unicode MS" w:cs="Calibri" w:ascii="Calibri" w:hAnsi="Calibri"/>
          <w:b w:val="false"/>
          <w:bCs w:val="false"/>
          <w:color w:val="00000A"/>
          <w:kern w:val="0"/>
          <w:sz w:val="24"/>
          <w:szCs w:val="24"/>
          <w:u w:val="none"/>
          <w:lang w:val="pl-PL" w:eastAsia="zxx" w:bidi="zxx"/>
        </w:rPr>
        <w:t>nakazano członkom wspólnoty mieszkaniowej z ul. Dworcowej w Tworkowie posegregować odpady komunalne nagromadzone w podwórzu i przekazać je do PSZOK w Zabełkowie. Stwierdzono tam nagromadzone stare meble, stolarkę okienną, gruz itp. Zorganizowano im transport i odpady trafiły do utylizacji,</w:t>
      </w:r>
    </w:p>
    <w:p>
      <w:pPr>
        <w:pStyle w:val="Normal"/>
        <w:numPr>
          <w:ilvl w:val="1"/>
          <w:numId w:val="2"/>
        </w:numPr>
        <w:tabs>
          <w:tab w:val="clear" w:pos="720"/>
          <w:tab w:val="left" w:pos="-13248" w:leader="none"/>
        </w:tabs>
        <w:spacing w:lineRule="auto" w:line="276" w:before="0" w:after="0"/>
        <w:jc w:val="both"/>
        <w:rPr>
          <w:rFonts w:ascii="Calibri" w:hAnsi="Calibri" w:eastAsia="Arial Unicode MS" w:cs="Calibri"/>
          <w:b w:val="false"/>
          <w:b w:val="false"/>
          <w:bCs w:val="false"/>
          <w:color w:val="00000A"/>
          <w:kern w:val="0"/>
          <w:sz w:val="24"/>
          <w:szCs w:val="24"/>
          <w:lang w:val="pl-PL" w:eastAsia="zxx" w:bidi="zxx"/>
        </w:rPr>
      </w:pPr>
      <w:r>
        <w:rPr>
          <w:rFonts w:eastAsia="Arial Unicode MS" w:cs="Calibri" w:ascii="Calibri" w:hAnsi="Calibri"/>
          <w:b w:val="false"/>
          <w:bCs w:val="false"/>
          <w:color w:val="00000A"/>
          <w:kern w:val="0"/>
          <w:sz w:val="24"/>
          <w:szCs w:val="24"/>
          <w:lang w:val="pl-PL" w:eastAsia="zxx" w:bidi="zxx"/>
        </w:rPr>
        <w:t xml:space="preserve">na wniosek Prezesa Gminnej Spółki Wodnej z Krzyżanowic nakazano Prezesowi Związku pszczelarzy uprzątnąć 13 sztuk opon. Opony te były użyte jako podstawy do ustawionych uli. Ule zostały zabrane a opony pozostały przy rowie. Po naszej interwencji opony uprzątnięto, </w:t>
      </w:r>
    </w:p>
    <w:p>
      <w:pPr>
        <w:pStyle w:val="Normal"/>
        <w:numPr>
          <w:ilvl w:val="1"/>
          <w:numId w:val="2"/>
        </w:numPr>
        <w:spacing w:lineRule="auto" w:line="276" w:before="0" w:after="0"/>
        <w:jc w:val="both"/>
        <w:rPr>
          <w:rFonts w:ascii="Calibri" w:hAnsi="Calibri" w:eastAsia="Calibri" w:cs="Calibri"/>
          <w:b w:val="false"/>
          <w:b w:val="false"/>
          <w:bCs w:val="false"/>
          <w:strike w:val="false"/>
          <w:dstrike w:val="false"/>
          <w:color w:val="000000"/>
          <w:kern w:val="0"/>
          <w:sz w:val="24"/>
          <w:szCs w:val="24"/>
          <w:lang w:val="pl-PL" w:eastAsia="en-US" w:bidi="ar-SA"/>
        </w:rPr>
      </w:pPr>
      <w:r>
        <w:rPr>
          <w:rFonts w:eastAsia="Calibri" w:cs="Calibri" w:ascii="Calibri" w:hAnsi="Calibri"/>
          <w:b w:val="false"/>
          <w:bCs w:val="false"/>
          <w:strike w:val="false"/>
          <w:dstrike w:val="false"/>
          <w:color w:val="000000"/>
          <w:kern w:val="0"/>
          <w:sz w:val="24"/>
          <w:szCs w:val="24"/>
          <w:lang w:val="pl-PL" w:eastAsia="en-US" w:bidi="ar-SA"/>
        </w:rPr>
        <w:t>przeprowadzono 59 kontroli nieruchomości pod kątem pozbywania się nieczystości ciekłych,</w:t>
      </w:r>
    </w:p>
    <w:p>
      <w:pPr>
        <w:pStyle w:val="Normal"/>
        <w:numPr>
          <w:ilvl w:val="1"/>
          <w:numId w:val="2"/>
        </w:numPr>
        <w:spacing w:lineRule="auto" w:line="276" w:before="0" w:after="0"/>
        <w:jc w:val="both"/>
        <w:rPr>
          <w:rFonts w:ascii="Calibri" w:hAnsi="Calibri" w:eastAsia="Calibri" w:cs="Calibri"/>
          <w:b w:val="false"/>
          <w:b w:val="false"/>
          <w:bCs w:val="false"/>
          <w:strike w:val="false"/>
          <w:dstrike w:val="false"/>
          <w:color w:val="000000"/>
          <w:kern w:val="0"/>
          <w:sz w:val="24"/>
          <w:szCs w:val="24"/>
          <w:lang w:val="pl-PL" w:eastAsia="en-US" w:bidi="ar-SA"/>
        </w:rPr>
      </w:pPr>
      <w:r>
        <w:rPr>
          <w:rFonts w:eastAsia="Calibri" w:cs="Calibri" w:ascii="Calibri" w:hAnsi="Calibri"/>
          <w:b w:val="false"/>
          <w:bCs w:val="false"/>
          <w:strike w:val="false"/>
          <w:dstrike w:val="false"/>
          <w:color w:val="000000"/>
          <w:kern w:val="0"/>
          <w:sz w:val="24"/>
          <w:szCs w:val="24"/>
          <w:lang w:val="pl-PL" w:eastAsia="en-US" w:bidi="ar-SA"/>
        </w:rPr>
        <w:t>podjęto 22 interwencje związane z niewłaściwą gospodarką odpadami komunalnymi. Pouczono mieszkańców o obowiązku selektywnej zbiórki odpadów,</w:t>
      </w:r>
    </w:p>
    <w:p>
      <w:pPr>
        <w:pStyle w:val="Normal"/>
        <w:numPr>
          <w:ilvl w:val="1"/>
          <w:numId w:val="2"/>
        </w:numPr>
        <w:spacing w:lineRule="auto" w:line="276" w:before="0" w:after="0"/>
        <w:jc w:val="both"/>
        <w:rPr>
          <w:rFonts w:ascii="Calibri" w:hAnsi="Calibri" w:eastAsia="Calibri" w:cs="Calibri"/>
          <w:b w:val="false"/>
          <w:b w:val="false"/>
          <w:bCs w:val="false"/>
          <w:strike w:val="false"/>
          <w:dstrike w:val="false"/>
          <w:color w:val="000000"/>
          <w:kern w:val="0"/>
          <w:sz w:val="24"/>
          <w:szCs w:val="24"/>
          <w:lang w:val="pl-PL" w:eastAsia="en-US" w:bidi="ar-SA"/>
        </w:rPr>
      </w:pPr>
      <w:r>
        <w:rPr>
          <w:rFonts w:eastAsia="Calibri" w:cs="Calibri" w:ascii="Calibri" w:hAnsi="Calibri"/>
          <w:b w:val="false"/>
          <w:bCs w:val="false"/>
          <w:strike w:val="false"/>
          <w:dstrike w:val="false"/>
          <w:color w:val="000000"/>
          <w:kern w:val="0"/>
          <w:sz w:val="24"/>
          <w:szCs w:val="24"/>
          <w:lang w:val="pl-PL" w:eastAsia="en-US" w:bidi="ar-SA"/>
        </w:rPr>
        <w:t>w ciągu roku zweryfikowano 31 deklaracji śmieciowych. Właścicielom 12 nieruchomości nakazano złożyć nowe deklaracje z powodu zmian ilości osób zgłoszonych w deklaracji. Główne przyczyny zmian, to zgon osoby lub narodziny nowego członka rodziny,</w:t>
      </w:r>
    </w:p>
    <w:p>
      <w:pPr>
        <w:pStyle w:val="Normal"/>
        <w:numPr>
          <w:ilvl w:val="1"/>
          <w:numId w:val="2"/>
        </w:numPr>
        <w:tabs>
          <w:tab w:val="clear" w:pos="720"/>
          <w:tab w:val="left" w:pos="-13248" w:leader="none"/>
        </w:tabs>
        <w:spacing w:lineRule="auto" w:line="276" w:before="0" w:after="0"/>
        <w:jc w:val="both"/>
        <w:rPr>
          <w:rFonts w:ascii="Calibri" w:hAnsi="Calibri" w:eastAsia="Calibri" w:cs="Calibri"/>
          <w:b w:val="false"/>
          <w:b w:val="false"/>
          <w:bCs w:val="false"/>
          <w:strike w:val="false"/>
          <w:dstrike w:val="false"/>
          <w:color w:val="000000"/>
          <w:kern w:val="0"/>
          <w:sz w:val="24"/>
          <w:szCs w:val="24"/>
          <w:lang w:val="pl-PL" w:eastAsia="en-US" w:bidi="ar-SA"/>
        </w:rPr>
      </w:pPr>
      <w:r>
        <w:rPr>
          <w:rFonts w:eastAsia="Calibri" w:cs="Calibri" w:ascii="Calibri" w:hAnsi="Calibri"/>
          <w:b w:val="false"/>
          <w:bCs w:val="false"/>
          <w:strike w:val="false"/>
          <w:dstrike w:val="false"/>
          <w:color w:val="000000"/>
          <w:kern w:val="0"/>
          <w:sz w:val="24"/>
          <w:szCs w:val="24"/>
          <w:lang w:val="pl-PL" w:eastAsia="en-US" w:bidi="ar-SA"/>
        </w:rPr>
        <w:t>nakazano przedsiębiorcy z Chałupek podpisanie umowy na odbiór odpadów komunalnych z miejsca prowadzenia działalności handlowej,</w:t>
      </w:r>
    </w:p>
    <w:p>
      <w:pPr>
        <w:pStyle w:val="Normal"/>
        <w:numPr>
          <w:ilvl w:val="1"/>
          <w:numId w:val="2"/>
        </w:numPr>
        <w:tabs>
          <w:tab w:val="clear" w:pos="720"/>
          <w:tab w:val="left" w:pos="-13248" w:leader="none"/>
        </w:tabs>
        <w:spacing w:lineRule="auto" w:line="276" w:before="0" w:after="0"/>
        <w:jc w:val="both"/>
        <w:rPr>
          <w:rFonts w:ascii="Calibri" w:hAnsi="Calibri" w:eastAsia="Arial Unicode MS" w:cs="Calibri"/>
          <w:b w:val="false"/>
          <w:b w:val="false"/>
          <w:bCs w:val="false"/>
          <w:strike w:val="false"/>
          <w:dstrike w:val="false"/>
          <w:color w:val="00000A"/>
          <w:kern w:val="0"/>
          <w:sz w:val="24"/>
          <w:szCs w:val="24"/>
          <w:lang w:val="pl-PL" w:eastAsia="zxx" w:bidi="zxx"/>
        </w:rPr>
      </w:pPr>
      <w:r>
        <w:rPr>
          <w:rFonts w:eastAsia="Arial Unicode MS" w:cs="Calibri" w:ascii="Calibri" w:hAnsi="Calibri"/>
          <w:b w:val="false"/>
          <w:bCs w:val="false"/>
          <w:strike w:val="false"/>
          <w:dstrike w:val="false"/>
          <w:color w:val="00000A"/>
          <w:kern w:val="0"/>
          <w:sz w:val="24"/>
          <w:szCs w:val="24"/>
          <w:lang w:val="pl-PL" w:eastAsia="zxx" w:bidi="zxx"/>
        </w:rPr>
        <w:t xml:space="preserve">w związku z pojawieniem się na terenie gminy w przydrożnych rowach odpadów pochodzących z izolacji przewodów elektrycznych, wytypowano potencjalnych podejrzanych o czyn zabroniony. W wyniku kontroli punktów skupu metali kolorowych (miedzi) ustalono, że sprawcami mogą być osoby pracujące za granicą, które przywożą przewody miedziane, skórują je a miedź sprzedają w punktach skupu na terenie gminy. Po nagłośnieniu tej sprawy, zakończyły się przypadki zaśmiecania przydrożnych rowów, </w:t>
      </w:r>
    </w:p>
    <w:p>
      <w:pPr>
        <w:pStyle w:val="Normal"/>
        <w:numPr>
          <w:ilvl w:val="1"/>
          <w:numId w:val="2"/>
        </w:numPr>
        <w:tabs>
          <w:tab w:val="clear" w:pos="720"/>
          <w:tab w:val="left" w:pos="-13248" w:leader="none"/>
        </w:tabs>
        <w:spacing w:lineRule="auto" w:line="276" w:before="0" w:after="0"/>
        <w:jc w:val="both"/>
        <w:rPr>
          <w:rFonts w:ascii="Calibri" w:hAnsi="Calibri" w:eastAsia="Arial Unicode MS" w:cs="Calibri"/>
          <w:b w:val="false"/>
          <w:b w:val="false"/>
          <w:bCs w:val="false"/>
          <w:strike w:val="false"/>
          <w:dstrike w:val="false"/>
          <w:color w:val="00000A"/>
          <w:kern w:val="0"/>
          <w:sz w:val="24"/>
          <w:szCs w:val="24"/>
          <w:lang w:val="pl-PL" w:eastAsia="zxx" w:bidi="zxx"/>
        </w:rPr>
      </w:pPr>
      <w:r>
        <w:rPr>
          <w:rFonts w:eastAsia="Arial Unicode MS" w:cs="Calibri" w:ascii="Calibri" w:hAnsi="Calibri"/>
          <w:b w:val="false"/>
          <w:bCs w:val="false"/>
          <w:strike w:val="false"/>
          <w:dstrike w:val="false"/>
          <w:color w:val="00000A"/>
          <w:kern w:val="0"/>
          <w:sz w:val="24"/>
          <w:szCs w:val="24"/>
          <w:lang w:val="pl-PL" w:eastAsia="zxx" w:bidi="zxx"/>
        </w:rPr>
        <w:t>w Zabełkowie ujawniono zgromadzone pocięte i przygotowane do spalenia odpady płyt meblowych. Właścicielowi tych odpadów nakazano oddać je do PSZOK w Zabełkowie i potwierdzono ich przekazanie - właściciel został pouczony,</w:t>
      </w:r>
    </w:p>
    <w:p>
      <w:pPr>
        <w:pStyle w:val="Normal"/>
        <w:numPr>
          <w:ilvl w:val="1"/>
          <w:numId w:val="2"/>
        </w:numPr>
        <w:tabs>
          <w:tab w:val="clear" w:pos="720"/>
          <w:tab w:val="left" w:pos="-13248" w:leader="none"/>
        </w:tabs>
        <w:spacing w:lineRule="auto" w:line="276" w:before="0" w:after="0"/>
        <w:jc w:val="both"/>
        <w:rPr>
          <w:rFonts w:ascii="Calibri" w:hAnsi="Calibri" w:eastAsia="Arial Unicode MS" w:cs="Calibri"/>
          <w:b w:val="false"/>
          <w:b w:val="false"/>
          <w:bCs w:val="false"/>
          <w:strike w:val="false"/>
          <w:dstrike w:val="false"/>
          <w:color w:val="00000A"/>
          <w:kern w:val="0"/>
          <w:sz w:val="24"/>
          <w:szCs w:val="24"/>
          <w:lang w:val="pl-PL" w:eastAsia="zxx" w:bidi="zxx"/>
        </w:rPr>
      </w:pPr>
      <w:r>
        <w:rPr>
          <w:rFonts w:eastAsia="Arial Unicode MS" w:cs="Calibri" w:ascii="Calibri" w:hAnsi="Calibri"/>
          <w:b w:val="false"/>
          <w:bCs w:val="false"/>
          <w:strike w:val="false"/>
          <w:dstrike w:val="false"/>
          <w:color w:val="00000A"/>
          <w:kern w:val="0"/>
          <w:sz w:val="24"/>
          <w:szCs w:val="24"/>
          <w:lang w:val="pl-PL" w:eastAsia="zxx" w:bidi="zxx"/>
        </w:rPr>
        <w:t>rolnikowi z Zabełkowa nakazano uprzątnąć z drogi polnej pozostawione opony samochodowe, które zostały po przykryciu plandeką pryzmy z burakami cukrowymi,</w:t>
      </w:r>
    </w:p>
    <w:p>
      <w:pPr>
        <w:pStyle w:val="Normal"/>
        <w:numPr>
          <w:ilvl w:val="1"/>
          <w:numId w:val="2"/>
        </w:numPr>
        <w:spacing w:lineRule="auto" w:line="276" w:before="0" w:after="0"/>
        <w:jc w:val="both"/>
        <w:rPr>
          <w:rFonts w:ascii="Calibri" w:hAnsi="Calibri" w:eastAsia="Arial Unicode MS" w:cs="Calibri"/>
          <w:b w:val="false"/>
          <w:b w:val="false"/>
          <w:bCs w:val="false"/>
          <w:strike w:val="false"/>
          <w:dstrike w:val="false"/>
          <w:color w:val="00000A"/>
          <w:kern w:val="0"/>
          <w:sz w:val="24"/>
          <w:szCs w:val="24"/>
          <w:lang w:val="pl-PL" w:eastAsia="zxx" w:bidi="zxx"/>
        </w:rPr>
      </w:pPr>
      <w:r>
        <w:rPr>
          <w:rFonts w:eastAsia="Calibri" w:cs="Calibri" w:ascii="Calibri" w:hAnsi="Calibri"/>
          <w:b w:val="false"/>
          <w:bCs w:val="false"/>
          <w:strike w:val="false"/>
          <w:dstrike w:val="false"/>
          <w:color w:val="auto"/>
          <w:kern w:val="2"/>
          <w:sz w:val="24"/>
          <w:szCs w:val="24"/>
          <w:u w:val="none"/>
          <w:lang w:val="pl-PL" w:eastAsia="en-US" w:bidi="ar-SA"/>
        </w:rPr>
        <w:t>w lesie ,,Urbanek” w Tworkowie ujawniono porzucone odpady – pojemniki po środkach czystości, po chemii gospodarczej oraz odpady komunalne. Na tych pojemnikach widniały oznaczenia i znaki graficzne w języku czeskim. Poprzez policjantów z Komisariatu Policji w Krzyżanowicach skontaktowano się z policjantami z Republiki Czeskiej, którzy wykonali dokumentację zdjęciową i prowadzili próbę znalezienia sprawców w Czechach. Odpady zostały uprzątnięte przez służby komunalne Gminy.</w:t>
      </w:r>
    </w:p>
    <w:p>
      <w:pPr>
        <w:pStyle w:val="Normal"/>
        <w:numPr>
          <w:ilvl w:val="0"/>
          <w:numId w:val="2"/>
        </w:numPr>
        <w:spacing w:lineRule="auto" w:line="276" w:before="0" w:after="0"/>
        <w:jc w:val="both"/>
        <w:rPr>
          <w:rFonts w:ascii="Calibri" w:hAnsi="Calibri"/>
          <w:sz w:val="24"/>
          <w:szCs w:val="24"/>
        </w:rPr>
      </w:pPr>
      <w:r>
        <w:rPr>
          <w:rFonts w:ascii="Calibri" w:hAnsi="Calibri"/>
          <w:sz w:val="24"/>
          <w:szCs w:val="24"/>
        </w:rPr>
        <w:t>Działania w zakresie zwierząt domowych i bezpańskich:</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i w:val="false"/>
          <w:iCs w:val="false"/>
          <w:color w:val="auto"/>
          <w:kern w:val="2"/>
          <w:sz w:val="24"/>
          <w:szCs w:val="24"/>
          <w:u w:val="none"/>
          <w:lang w:val="pl-PL" w:eastAsia="en-US" w:bidi="ar-SA"/>
        </w:rPr>
        <w:t>26 właścicieli psów pouczono za niewłaściwy nadzór nad zwierzętami,</w:t>
      </w:r>
    </w:p>
    <w:p>
      <w:pPr>
        <w:pStyle w:val="Normal"/>
        <w:numPr>
          <w:ilvl w:val="1"/>
          <w:numId w:val="2"/>
        </w:numPr>
        <w:spacing w:lineRule="auto" w:line="276" w:before="0" w:after="0"/>
        <w:jc w:val="both"/>
        <w:rPr>
          <w:rFonts w:ascii="Calibri" w:hAnsi="Calibri" w:eastAsia="Calibri" w:cs="Calibri"/>
          <w:b w:val="false"/>
          <w:b w:val="false"/>
          <w:bCs w:val="false"/>
          <w:i w:val="false"/>
          <w:i w:val="false"/>
          <w:iCs w:val="false"/>
          <w:sz w:val="24"/>
          <w:szCs w:val="24"/>
          <w:lang w:val="pl-PL" w:eastAsia="en-US" w:bidi="ar-SA"/>
        </w:rPr>
      </w:pPr>
      <w:r>
        <w:rPr>
          <w:rFonts w:eastAsia="Calibri" w:cs="Calibri" w:ascii="Calibri" w:hAnsi="Calibri"/>
          <w:b w:val="false"/>
          <w:bCs w:val="false"/>
          <w:i w:val="false"/>
          <w:iCs w:val="false"/>
          <w:sz w:val="24"/>
          <w:szCs w:val="24"/>
          <w:lang w:val="pl-PL" w:eastAsia="en-US" w:bidi="ar-SA"/>
        </w:rPr>
        <w:t>prowadzono wyrywkowo kontrole świadectw szczepień psów – stwierdzono brak szczepień u 5 psów. W jednym przypadku doprowadzono do zaszczepienia dwóch psów na koszt gminy,</w:t>
      </w:r>
    </w:p>
    <w:p>
      <w:pPr>
        <w:pStyle w:val="Normal"/>
        <w:numPr>
          <w:ilvl w:val="1"/>
          <w:numId w:val="2"/>
        </w:numPr>
        <w:spacing w:lineRule="auto" w:line="276" w:before="0" w:after="0"/>
        <w:jc w:val="both"/>
        <w:rPr/>
      </w:pPr>
      <w:r>
        <w:rPr>
          <w:rFonts w:eastAsia="Calibri" w:cs="Calibri" w:ascii="Calibri" w:hAnsi="Calibri"/>
          <w:b w:val="false"/>
          <w:bCs w:val="false"/>
          <w:i w:val="false"/>
          <w:iCs w:val="false"/>
          <w:sz w:val="24"/>
          <w:szCs w:val="24"/>
          <w:lang w:val="pl-PL" w:eastAsia="en-US" w:bidi="ar-SA"/>
        </w:rPr>
        <w:t xml:space="preserve">sprawdzono warunki w jakich trzymane były psy </w:t>
      </w:r>
      <w:r>
        <w:rPr>
          <w:rFonts w:cs="Calibri" w:ascii="Calibri" w:hAnsi="Calibri"/>
        </w:rPr>
        <w:t>na terenach 6 nieruchomości w Zabełkowie, Rudyszwałdzie i w Bieńkowicach. Sprawdzenia były wywołane doniesieniami od różnych osób. Nie potwierdzono zgłaszanych przypadków naruszenia przepisów Ustawy o Ochronie Zwierząt,</w:t>
      </w:r>
    </w:p>
    <w:p>
      <w:pPr>
        <w:pStyle w:val="Normal"/>
        <w:numPr>
          <w:ilvl w:val="1"/>
          <w:numId w:val="2"/>
        </w:numPr>
        <w:spacing w:lineRule="auto" w:line="276" w:before="0" w:after="0"/>
        <w:jc w:val="both"/>
        <w:rPr>
          <w:rFonts w:ascii="Calibri" w:hAnsi="Calibri" w:cs="Calibri"/>
        </w:rPr>
      </w:pPr>
      <w:r>
        <w:rPr>
          <w:rFonts w:cs="Calibri" w:ascii="Calibri" w:hAnsi="Calibri"/>
        </w:rPr>
        <w:t>uczestniczono w wizji lokalnej w sprawie niewłaściwego trzymania psa na terenie nieruchomości przy ul. Granicznej w Rudyszwałdzie. Wolontariusze OTOZ Animals i policjant z Komisariatu Policji w Krzyżanowicach odebrali zwierzę jego właścicielowi,</w:t>
      </w:r>
    </w:p>
    <w:p>
      <w:pPr>
        <w:pStyle w:val="Normal"/>
        <w:numPr>
          <w:ilvl w:val="1"/>
          <w:numId w:val="2"/>
        </w:numPr>
        <w:spacing w:lineRule="auto" w:line="276" w:before="0" w:after="0"/>
        <w:jc w:val="both"/>
        <w:rPr>
          <w:rFonts w:ascii="Calibri" w:hAnsi="Calibri" w:cs="Calibri"/>
        </w:rPr>
      </w:pPr>
      <w:r>
        <w:rPr>
          <w:rFonts w:cs="Calibri" w:ascii="Calibri" w:hAnsi="Calibri"/>
        </w:rPr>
        <w:t>podczas wspólnej wizji lokalnej z OTOZ Animals na terenie nieruchomości przy ul. Głównej w Rudyszwałdzie ustalono z właścicielką psów, która miała trudną sytuację materialną, że jednego psa odda do adopcji dobrowolnie inspektorom OTOZ. Drugiego psa przekazała odpłatnie do Schroniska dla zwierząt w Rybniku,</w:t>
      </w:r>
    </w:p>
    <w:p>
      <w:pPr>
        <w:pStyle w:val="Normal"/>
        <w:numPr>
          <w:ilvl w:val="1"/>
          <w:numId w:val="2"/>
        </w:numPr>
        <w:spacing w:lineRule="auto" w:line="276" w:before="0" w:after="0"/>
        <w:jc w:val="both"/>
        <w:rPr>
          <w:rFonts w:ascii="Calibri" w:hAnsi="Calibri" w:cs="Calibri"/>
        </w:rPr>
      </w:pPr>
      <w:r>
        <w:rPr>
          <w:rFonts w:cs="Calibri" w:ascii="Calibri" w:hAnsi="Calibri"/>
        </w:rPr>
        <w:t>udzielono asysty lekarzowi weterynarii podczas szczepienia 3 psów w Bieńkowicach przy ul. Ogrodowej, pod nieobecność opiekuna zwierząt,</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i w:val="false"/>
          <w:iCs w:val="false"/>
          <w:color w:val="auto"/>
          <w:kern w:val="2"/>
          <w:sz w:val="24"/>
          <w:szCs w:val="24"/>
          <w:u w:val="none"/>
          <w:lang w:val="pl-PL" w:eastAsia="en-US" w:bidi="ar-SA"/>
        </w:rPr>
        <w:t xml:space="preserve">wspólnie z gminnym rakarzem odłowiono 2 psy pozostawione bez opieki na terenie nieruchomości przy ul Ogrodowej w Bieńkowicach. Właściciel psów został osadzony w Zakładzie Karnym. </w:t>
      </w:r>
    </w:p>
    <w:p>
      <w:pPr>
        <w:pStyle w:val="Normal"/>
        <w:numPr>
          <w:ilvl w:val="0"/>
          <w:numId w:val="2"/>
        </w:numPr>
        <w:spacing w:lineRule="auto" w:line="276" w:before="0" w:after="0"/>
        <w:jc w:val="both"/>
        <w:rPr>
          <w:rFonts w:ascii="Calibri" w:hAnsi="Calibri"/>
        </w:rPr>
      </w:pPr>
      <w:r>
        <w:rPr>
          <w:rFonts w:ascii="Calibri" w:hAnsi="Calibri"/>
        </w:rPr>
        <w:t>Inne działania na terenie gminy:</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color w:val="000000"/>
          <w:kern w:val="2"/>
          <w:sz w:val="24"/>
          <w:szCs w:val="24"/>
          <w:u w:val="none"/>
          <w:lang w:val="pl-PL" w:eastAsia="en-US" w:bidi="ar-SA"/>
        </w:rPr>
        <w:t>w okresie wakacji letnich prowadzono kontrole w rejonach akwenów wodnych w Tworkowie, Roszkowie i w Krzyżanowicach, pod kątem ujawniania osób kąpiących się w miejscach zabronionych - pouczono 7 osób,</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w związku z możliwością wystąpienia zagrożenia powodziowego nakazano właścicielom przyczep kempingowych i namiotów rozbitych w okolicach Polderu Buków w Roszkowie usunąć pozostawiony tam sprzęt. Wspólnie ze strażakami z OSP z Roszkowa przeprowadzono kontrolę na tym terenie i poinformowano właścicieli 7 przyczep kempingowych i 2 samochodów osobowych o potencjalnym zagrożeniu. Wszyscy usunęli zgromadzone tam pojazdy. Jak pokazała późniejsza sytuacja, ww. teren został zalany wodą,</w:t>
      </w:r>
    </w:p>
    <w:p>
      <w:pPr>
        <w:pStyle w:val="Normal"/>
        <w:numPr>
          <w:ilvl w:val="1"/>
          <w:numId w:val="2"/>
        </w:numPr>
        <w:spacing w:lineRule="auto" w:line="276" w:before="0" w:after="0"/>
        <w:jc w:val="both"/>
        <w:rPr/>
      </w:pPr>
      <w:r>
        <w:rPr>
          <w:rFonts w:eastAsia="Calibri" w:cs="Calibri" w:ascii="Calibri" w:hAnsi="Calibri"/>
          <w:b w:val="false"/>
          <w:bCs w:val="false"/>
          <w:color w:val="000000"/>
          <w:sz w:val="24"/>
          <w:szCs w:val="24"/>
          <w:lang w:val="pl-PL" w:eastAsia="en-US" w:bidi="ar-SA"/>
        </w:rPr>
        <w:t>w okresie kampanii wyborczej do Parlamentu Europejskiego i do Sejmu RP nakazano pełnomocnikom 3 komitetów wyborczych usunąć bilbordy wyborcze, które stwarzały zagrożenie w ruchu drogowym, bądź były umieszczone w miejscach, bez zgody zarządcy terenu,</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przeprowadzono 6 mediacji pomiędzy zwaśnionymi sąsiadami. W wyniku tych mediacji strony doszły do porozumienia,</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color w:val="000000"/>
          <w:kern w:val="2"/>
          <w:sz w:val="24"/>
          <w:szCs w:val="24"/>
          <w:u w:val="none"/>
          <w:lang w:val="pl-PL" w:eastAsia="en-US" w:bidi="ar-SA"/>
        </w:rPr>
        <w:t>w okresie powodzi i obowiązywania zakazu poruszania się po wałach przeciwpowodziowych i w okresie zapowietrzenia wirusem wysoce zjadliwej grypy ptaków, patrolowano teren zbiornika przeciwpowodziowego ,,Racibórz Dolny” i ,,Polderu Buków”. Egzekwowano zakaz przebywania tam osób,</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po wrześniowej powodzi przeprowadzono rozmowy z mieszkańcami Zabełkowa i Krzyżanowic, których nieruchomości uległy podtopieniu lub zalaniu, na temat ich oczekiwań pomocowych ze strony gminy. Przeprowadzono rozmowy z 29 osobami, zebrano informacje i przekazano je służbom gminnym, co pomogło w rozdziale pomocy,</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udzielono pomocy pracownikom Urzędu Gminy podczas wyładunku towarów z pojazdów, które przywiozły pomoc dla powodzian,</w:t>
      </w:r>
    </w:p>
    <w:p>
      <w:pPr>
        <w:pStyle w:val="Normal"/>
        <w:numPr>
          <w:ilvl w:val="1"/>
          <w:numId w:val="2"/>
        </w:numPr>
        <w:spacing w:lineRule="auto" w:line="276" w:before="0" w:after="0"/>
        <w:jc w:val="both"/>
        <w:rPr/>
      </w:pPr>
      <w:r>
        <w:rPr>
          <w:rFonts w:eastAsia="Calibri" w:cs="Calibri" w:ascii="Calibri" w:hAnsi="Calibri"/>
          <w:b w:val="false"/>
          <w:bCs w:val="false"/>
          <w:color w:val="000000"/>
          <w:sz w:val="24"/>
          <w:szCs w:val="24"/>
          <w:lang w:val="pl-PL" w:eastAsia="en-US" w:bidi="ar-SA"/>
        </w:rPr>
        <w:t>w Tworkowie przy ul. Krzyżanowskiej przeprowadzono 3 wizje lokalne zakończone wydaniem decyzji administracyjnej,</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w Chałupkach przy ul. Raciborskiej przeprowadzono 4 wizje lokalne zakończone wydaniem decyzji administracyjnej i naprawę uszkodzonego mienia gminnego,</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uczestniczono w  wizji lokalnej na rowie melioracyjnym w Tworkowie i Nowej Wiosce, gdzie wezbrana woda uszkodziła płyty ażurowe. Sprawę przekazano gminnej spółce wodnej,</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ustalono sprawców rozpylenia gaśnicy proszkowej w pomieszczeniach poczekalni PKP w Krzyżanowicach. Okazały się nimi osoby nieletnie. W wyniku przeprowadzonych rozmów z opiekunami, pomieszczenia poczekalni zostały posprzątane, a opiekunowie naprawili wyrządzone szkody,</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ustalono sprawcę uszkodzenia drzwi wejściowych do poczekalni tego samego obiektu kolejowego. W wyniku zawartej ugody z Gminą Krzyżanowice, sprawca naprawił wyrządzone szkody,</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po zniszczeniu po raz kolejny mienia komunalnego na szkodę Gminy Krzyżanowice tj. drzwi pomieszczenia WC w poczekalni dworca PKP w Krzyżanowicach, złożono zawiadomienie o popełnieniu wykroczenia w Komisariacie Policji w Krzyżanowicach,</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zgłoszono do Powiatowego Inspektoratu Nadzoru Budowlanego w Raciborzu występujące zagrożenie budowlane w Rudyszwałdzie przy ul. Głównej, w postaci walącego się dachu i ścian stodoły,</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przy współpracy z OPS-em w Tworkowie udało się umieścić w ośrodku dla bezdomnych w Rybniku dwóch mężczyzn, którzy znaleźli tam schronienie i pomoc,</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monitorowano tereny zielone należące do instytucji i przypominano o potrzebie wykoszenia wysokich traw i chwastów,</w:t>
      </w:r>
    </w:p>
    <w:p>
      <w:pPr>
        <w:pStyle w:val="Normal"/>
        <w:numPr>
          <w:ilvl w:val="1"/>
          <w:numId w:val="2"/>
        </w:numPr>
        <w:spacing w:lineRule="auto" w:line="276" w:before="0" w:after="0"/>
        <w:jc w:val="both"/>
        <w:rPr/>
      </w:pPr>
      <w:r>
        <w:rPr>
          <w:rFonts w:eastAsia="Calibri" w:cs="Calibri" w:ascii="Calibri" w:hAnsi="Calibri"/>
          <w:b w:val="false"/>
          <w:bCs w:val="false"/>
          <w:color w:val="000000"/>
          <w:sz w:val="24"/>
          <w:szCs w:val="24"/>
          <w:lang w:val="pl-PL" w:eastAsia="en-US" w:bidi="ar-SA"/>
        </w:rPr>
        <w:t>podjęto 16 interwencji związanych z utrzymaniem zieleni i drzew, których gałęzie utrudniały widoczność. W sumie nakazano 6 właścicielom nieruchomości wykosić chwasty rosnące na ich działce. 9-ciu właścicielom nakazano przyciąć gałęzie drzew. Jednemu z nich nakazano usunąć całkowicie drzewo, które zagrażało sąsiedniej nieruchomości – zalecenia zostały wykonane,</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na przestrzeni 2024 r. zlecano prace porządkowe i nadzorowano ich przebieg osobom skazanym przez Sąd na wykonywanie prac społecznych. Wykonane prace poprawiły porządek i czystość na terenie gminy,</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na prośbę mieszkańców wspólnoty mieszkaniowej w Chałupkach nakazano właścicielowi 2 samochodów osobowych, które posiadały znamiona „wraków” ich usunięcie - właściciel pojazdy usunął,</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color w:val="000000"/>
          <w:kern w:val="2"/>
          <w:sz w:val="24"/>
          <w:szCs w:val="24"/>
          <w:u w:val="none"/>
          <w:lang w:val="pl-PL" w:eastAsia="en-US" w:bidi="ar-SA"/>
        </w:rPr>
        <w:t>rozpoznano sprawę zapadliska, które powstało na terenie prywatnej posesji w Chałupkach. Okazało się, że przez teren tej posesji przebiega kolektor burzowy, który odprowadza wody opadowe z części ulic Zabełkowa i Chałupek. Powyższą sprawę skierowano do naprawy przez służby gminne,</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doprowadzono do usunięcia wraku pojazdu z terenu dworca PKS w Chałupkach,</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poinformowano OPS w Tworkowie o potrzebie objęcia nadzorem kobietę, która znalazła się w złym stanie psychofizycznym po śmierci członka rodziny. Wspólnie z OPS nadzorowano jej warunki bytowe. Zapewniono jej dostęp do bieżącej wody, przywrócono zasilenie energii elektrycznej, skierowano kobietę do poradni lekarskiej i przez cały rok monitorowano jej warunki bytowe. W tej sprawie nawiązano stały kontakt z rodziną z innej miejscowości, która zobowiązała się do stałej opieki nad krewną,</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prowadzono nadzór nad wypełnieniem obowiązków lokatorskich przez lokatorów budynków socjalnych w Owsiszczach i Rudyszwałdzie. Sprawdzono porządki w pomieszczeniach wspólnych i wywiązywanie się z czynności wskazanych przez gminę,</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w okresie zimowym sprawdzano pustostany pod kątem ujawnienia osób bezdomnych     -  nie ujawniono takich osób,</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w dniu 28.02.2024 r. wspólnie z pracownikami OPS–u i policjantami z posterunku Policji w Krzyżanowicach przeprowadzono akcję liczenia osób bezdomnych na terenie gminy,</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udzielono 5-krotnie asysty pracownikom Urzędu Gminy podczas wejścia do lokali mieszkalnych w Rudyszwałdzie i Owsiszczach. Powodem tych wejść było zapobieganie stratom materialnym w mieniu gminnym. Zabezpieczono lokale mieszkalne przed zalaniem,</w:t>
      </w:r>
    </w:p>
    <w:p>
      <w:pPr>
        <w:pStyle w:val="Normal"/>
        <w:numPr>
          <w:ilvl w:val="1"/>
          <w:numId w:val="2"/>
        </w:numPr>
        <w:spacing w:lineRule="auto" w:line="276" w:before="0" w:after="0"/>
        <w:jc w:val="both"/>
        <w:rPr>
          <w:rFonts w:ascii="Calibri" w:hAnsi="Calibri" w:eastAsia="Calibri" w:cs="Calibri"/>
          <w:b w:val="false"/>
          <w:b w:val="false"/>
          <w:bCs w:val="false"/>
          <w:color w:val="000000"/>
          <w:sz w:val="24"/>
          <w:szCs w:val="24"/>
          <w:lang w:val="pl-PL" w:eastAsia="en-US" w:bidi="ar-SA"/>
        </w:rPr>
      </w:pPr>
      <w:r>
        <w:rPr>
          <w:rFonts w:eastAsia="Calibri" w:cs="Calibri" w:ascii="Calibri" w:hAnsi="Calibri"/>
          <w:b w:val="false"/>
          <w:bCs w:val="false"/>
          <w:color w:val="000000"/>
          <w:sz w:val="24"/>
          <w:szCs w:val="24"/>
          <w:lang w:val="pl-PL" w:eastAsia="en-US" w:bidi="ar-SA"/>
        </w:rPr>
        <w:t>wspólnie z pracownikami OPS-u z Tworkowa ujawniono w pustostanie PKP w Chałupkach bezdomnego mężczyznę, który był w złym stanie zdrowia. Wezwano ratowników medycznych, którzy przewieźli mężczyznę do szpitala. Po kilkudniowym pobycie w szpitalu mężczyzna zmarł,</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color w:val="00000A"/>
          <w:kern w:val="0"/>
          <w:sz w:val="24"/>
          <w:szCs w:val="24"/>
          <w:u w:val="none"/>
          <w:lang w:val="pl-PL" w:eastAsia="en-US" w:bidi="ar-SA"/>
        </w:rPr>
        <w:t>wszczęto postępowanie z art. 63a §1 kodeksu wykroczeń i nakazano firmie z Częstochowy usunąć ogłoszenia reklamy na sprzedaż instalacji fotowoltaicznych. Ogłoszenia zostały rozklejone bez zgody zarządcy na słupach telekomunikacyjnych.</w:t>
      </w:r>
      <w:r>
        <w:rPr>
          <w:rFonts w:eastAsia="Times New Roman" w:cs="Calibri" w:ascii="Calibri" w:hAnsi="Calibri"/>
          <w:b w:val="false"/>
          <w:bCs w:val="false"/>
          <w:color w:val="auto"/>
          <w:kern w:val="2"/>
          <w:sz w:val="24"/>
          <w:szCs w:val="24"/>
          <w:u w:val="none"/>
          <w:lang w:val="pl-PL" w:eastAsia="zxx" w:bidi="zxx"/>
        </w:rPr>
        <w:t xml:space="preserve">  </w:t>
      </w:r>
      <w:r>
        <w:rPr>
          <w:rFonts w:eastAsia="Calibri" w:cs="Calibri" w:ascii="Calibri" w:hAnsi="Calibri"/>
          <w:b w:val="false"/>
          <w:bCs w:val="false"/>
          <w:color w:val="000000"/>
          <w:sz w:val="24"/>
          <w:szCs w:val="24"/>
          <w:lang w:val="pl-PL" w:eastAsia="en-US" w:bidi="ar-SA"/>
        </w:rPr>
        <w:t xml:space="preserve"> </w:t>
      </w:r>
      <w:r>
        <w:rPr>
          <w:rFonts w:eastAsia="Calibri" w:cs="Times New Roman" w:ascii="Calibri" w:hAnsi="Calibri"/>
          <w:b w:val="false"/>
          <w:bCs w:val="false"/>
          <w:color w:val="000000"/>
          <w:sz w:val="24"/>
          <w:szCs w:val="24"/>
          <w:lang w:val="pl-PL" w:eastAsia="en-US" w:bidi="ar-SA"/>
        </w:rPr>
        <w:t xml:space="preserve"> </w:t>
      </w:r>
    </w:p>
    <w:p>
      <w:pPr>
        <w:pStyle w:val="Normal"/>
        <w:numPr>
          <w:ilvl w:val="0"/>
          <w:numId w:val="2"/>
        </w:numPr>
        <w:spacing w:lineRule="auto" w:line="276" w:before="0" w:after="0"/>
        <w:jc w:val="both"/>
        <w:rPr>
          <w:rFonts w:ascii="Calibri" w:hAnsi="Calibri"/>
        </w:rPr>
      </w:pPr>
      <w:r>
        <w:rPr>
          <w:rFonts w:eastAsia="Tahoma" w:cs="Tahoma" w:ascii="Calibri" w:hAnsi="Calibri"/>
          <w:b w:val="false"/>
          <w:bCs w:val="false"/>
          <w:sz w:val="24"/>
          <w:szCs w:val="24"/>
          <w:lang w:eastAsia="zxx" w:bidi="zxx"/>
        </w:rPr>
        <w:t>Działania w zakresie zabezpieczania ładu i porządku publicznego w czasie trwania imprez kulturalnych, sportowych i okolicznościowych:</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i w:val="false"/>
          <w:iCs w:val="false"/>
          <w:color w:val="00000A"/>
          <w:kern w:val="0"/>
          <w:sz w:val="24"/>
          <w:szCs w:val="24"/>
          <w:u w:val="none"/>
          <w:lang w:val="pl-PL" w:eastAsia="en-US" w:bidi="ar-SA"/>
        </w:rPr>
        <w:t>trzykrotnie zabezpieczano imprezę ,,Jarmark na granicy” w Chałupkach -  współdziałano z OSP ,</w:t>
      </w:r>
    </w:p>
    <w:p>
      <w:pPr>
        <w:pStyle w:val="Normal"/>
        <w:numPr>
          <w:ilvl w:val="1"/>
          <w:numId w:val="2"/>
        </w:numPr>
        <w:spacing w:lineRule="auto" w:line="276" w:before="0" w:after="0"/>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kiermasz wielkanocny w niedzielę 17.03.2014 r.</w:t>
      </w:r>
    </w:p>
    <w:p>
      <w:pPr>
        <w:pStyle w:val="Normal"/>
        <w:numPr>
          <w:ilvl w:val="1"/>
          <w:numId w:val="2"/>
        </w:numPr>
        <w:spacing w:lineRule="auto" w:line="276" w:before="0" w:after="0"/>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,,Festiwal Orkiestr Dętych” w Tworkowie w dniu 23.06.2024 r.,</w:t>
      </w:r>
    </w:p>
    <w:p>
      <w:pPr>
        <w:pStyle w:val="Normal"/>
        <w:numPr>
          <w:ilvl w:val="1"/>
          <w:numId w:val="2"/>
        </w:numPr>
        <w:spacing w:lineRule="auto" w:line="276" w:before="0" w:after="0"/>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koncert poświęcony pamięci Ludwika van Bethovena w Tworkowie            -  współdziałano z OSP,</w:t>
      </w:r>
    </w:p>
    <w:p>
      <w:pPr>
        <w:pStyle w:val="Normal"/>
        <w:numPr>
          <w:ilvl w:val="1"/>
          <w:numId w:val="2"/>
        </w:numPr>
        <w:spacing w:lineRule="auto" w:line="276" w:before="0" w:after="0"/>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,,Dożynki Gminne” w Bolesławiu w dniu 1.09.2024 r. - współdziałano z Policją i OSP,</w:t>
      </w:r>
    </w:p>
    <w:p>
      <w:pPr>
        <w:pStyle w:val="Normal"/>
        <w:numPr>
          <w:ilvl w:val="1"/>
          <w:numId w:val="2"/>
        </w:numPr>
        <w:spacing w:lineRule="auto" w:line="276" w:before="0" w:after="0"/>
        <w:jc w:val="both"/>
        <w:rPr>
          <w:rFonts w:ascii="Calibri" w:hAnsi="Calibri"/>
        </w:rPr>
      </w:pPr>
      <w:r>
        <w:rPr>
          <w:rFonts w:eastAsia="Calibri" w:cs="Calibri" w:ascii="Calibri" w:hAnsi="Calibri"/>
          <w:b w:val="false"/>
          <w:bCs w:val="false"/>
          <w:i w:val="false"/>
          <w:iCs w:val="false"/>
          <w:color w:val="00000A"/>
          <w:kern w:val="0"/>
          <w:sz w:val="24"/>
          <w:szCs w:val="24"/>
          <w:u w:val="none"/>
          <w:lang w:val="pl-PL" w:eastAsia="en-US" w:bidi="ar-SA"/>
        </w:rPr>
        <w:t>dwukrotnie zabezpieczano zorganizowane przez Gminę ,,Rajdy rowerowe”.</w:t>
      </w:r>
    </w:p>
    <w:p>
      <w:pPr>
        <w:pStyle w:val="Normal"/>
        <w:numPr>
          <w:ilvl w:val="0"/>
          <w:numId w:val="2"/>
        </w:numPr>
        <w:spacing w:lineRule="auto" w:line="276" w:before="0" w:after="0"/>
        <w:jc w:val="both"/>
        <w:rPr>
          <w:rFonts w:ascii="Calibri" w:hAnsi="Calibri"/>
        </w:rPr>
      </w:pPr>
      <w:r>
        <w:rPr>
          <w:rFonts w:eastAsia="Calibri" w:cs="Times New Roman" w:ascii="Calibri" w:hAnsi="Calibri"/>
          <w:b w:val="false"/>
          <w:bCs w:val="false"/>
          <w:sz w:val="24"/>
          <w:szCs w:val="24"/>
          <w:lang w:val="pl-PL" w:eastAsia="en-US" w:bidi="ar-SA"/>
        </w:rPr>
        <w:t>Statystyka wyników:</w:t>
      </w:r>
    </w:p>
    <w:p>
      <w:pPr>
        <w:pStyle w:val="Normal"/>
        <w:widowControl/>
        <w:numPr>
          <w:ilvl w:val="0"/>
          <w:numId w:val="19"/>
        </w:numPr>
        <w:tabs>
          <w:tab w:val="clear" w:pos="720"/>
          <w:tab w:val="left" w:pos="1080" w:leader="none"/>
        </w:tabs>
        <w:suppressAutoHyphens w:val="true"/>
        <w:bidi w:val="0"/>
        <w:spacing w:lineRule="auto" w:line="276" w:before="0" w:after="0"/>
        <w:ind w:left="397" w:right="0" w:firstLine="340"/>
        <w:jc w:val="both"/>
        <w:rPr/>
      </w:pPr>
      <w:r>
        <w:rPr>
          <w:rFonts w:eastAsia="Calibri" w:cs="Calibri" w:ascii="Calibri" w:hAnsi="Calibri"/>
          <w:b w:val="false"/>
          <w:bCs w:val="false"/>
          <w:i w:val="false"/>
          <w:iCs w:val="false"/>
          <w:color w:val="auto"/>
          <w:kern w:val="2"/>
          <w:sz w:val="24"/>
          <w:szCs w:val="24"/>
          <w:u w:val="none"/>
          <w:lang w:val="pl-PL" w:eastAsia="en-US" w:bidi="ar-SA"/>
        </w:rPr>
        <w:t>nałożono 3 mandaty karne na kwotę 800 złotych.</w:t>
      </w:r>
    </w:p>
    <w:p>
      <w:pPr>
        <w:pStyle w:val="Normal"/>
        <w:widowControl/>
        <w:numPr>
          <w:ilvl w:val="0"/>
          <w:numId w:val="0"/>
        </w:numPr>
        <w:tabs>
          <w:tab w:val="clear" w:pos="720"/>
          <w:tab w:val="left" w:pos="1080" w:leader="none"/>
        </w:tabs>
        <w:suppressAutoHyphens w:val="true"/>
        <w:bidi w:val="0"/>
        <w:spacing w:lineRule="auto" w:line="276" w:before="0" w:after="0"/>
        <w:ind w:left="397" w:right="0" w:hanging="0"/>
        <w:jc w:val="both"/>
        <w:rPr>
          <w:rFonts w:ascii="Calibri" w:hAnsi="Calibri" w:eastAsia="Calibri" w:cs="Calibri"/>
          <w:b w:val="false"/>
          <w:b w:val="false"/>
          <w:bCs w:val="false"/>
          <w:i w:val="false"/>
          <w:i w:val="false"/>
          <w:iCs w:val="false"/>
          <w:color w:val="auto"/>
          <w:kern w:val="2"/>
          <w:sz w:val="24"/>
          <w:szCs w:val="24"/>
          <w:u w:val="none"/>
          <w:lang w:val="pl-PL" w:eastAsia="en-US" w:bidi="ar-SA"/>
        </w:rPr>
      </w:pPr>
      <w:r>
        <w:rPr/>
      </w:r>
    </w:p>
    <w:p>
      <w:pPr>
        <w:pStyle w:val="Normal"/>
        <w:widowControl/>
        <w:numPr>
          <w:ilvl w:val="0"/>
          <w:numId w:val="0"/>
        </w:numPr>
        <w:tabs>
          <w:tab w:val="clear" w:pos="720"/>
          <w:tab w:val="left" w:pos="1560" w:leader="none"/>
        </w:tabs>
        <w:suppressAutoHyphens w:val="true"/>
        <w:bidi w:val="0"/>
        <w:spacing w:lineRule="atLeast" w:line="100" w:before="0" w:after="0"/>
        <w:ind w:left="2143" w:right="0" w:hanging="0"/>
        <w:jc w:val="both"/>
        <w:rPr>
          <w:sz w:val="24"/>
          <w:szCs w:val="24"/>
        </w:rPr>
      </w:pPr>
      <w:r>
        <w:rPr>
          <w:sz w:val="24"/>
          <w:szCs w:val="24"/>
        </w:rPr>
      </w:r>
    </w:p>
    <w:p>
      <w:pPr>
        <w:pStyle w:val="Normal"/>
        <w:spacing w:lineRule="auto" w:line="276"/>
        <w:jc w:val="both"/>
        <w:rPr>
          <w:rFonts w:ascii="Calibri" w:hAnsi="Calibri"/>
        </w:rPr>
      </w:pPr>
      <w:r>
        <w:rPr>
          <w:rFonts w:ascii="Calibri" w:hAnsi="Calibri"/>
          <w:bCs/>
        </w:rPr>
        <w:t>Przeprowadzone działania na terenie Gminy Kornowac koordynowane przez pr</w:t>
      </w:r>
      <w:r>
        <w:rPr>
          <w:rFonts w:ascii="Calibri" w:hAnsi="Calibri"/>
        </w:rPr>
        <w:t>acownika Urzędu Gminy to m.in.:</w:t>
      </w:r>
    </w:p>
    <w:p>
      <w:pPr>
        <w:pStyle w:val="Normal"/>
        <w:numPr>
          <w:ilvl w:val="0"/>
          <w:numId w:val="23"/>
        </w:numPr>
        <w:spacing w:lineRule="auto" w:line="276"/>
        <w:jc w:val="both"/>
        <w:rPr>
          <w:rFonts w:ascii="Calibri" w:hAnsi="Calibri"/>
        </w:rPr>
      </w:pPr>
      <w:r>
        <w:rPr>
          <w:rFonts w:ascii="Calibri" w:hAnsi="Calibri"/>
        </w:rPr>
        <w:t>W zakresie bezpieczeństwa i porządku publicznego na drogach:</w:t>
      </w:r>
    </w:p>
    <w:p>
      <w:pPr>
        <w:pStyle w:val="Normal"/>
        <w:widowControl/>
        <w:numPr>
          <w:ilvl w:val="1"/>
          <w:numId w:val="24"/>
        </w:numPr>
        <w:suppressAutoHyphens w:val="true"/>
        <w:bidi w:val="0"/>
        <w:spacing w:lineRule="auto" w:line="276" w:before="0" w:after="0"/>
        <w:ind w:left="1134" w:right="0" w:hanging="363"/>
        <w:jc w:val="both"/>
        <w:rPr/>
      </w:pPr>
      <w:r>
        <w:rPr>
          <w:rFonts w:eastAsia="Tahoma" w:cs="Calibri" w:ascii="Calibri" w:hAnsi="Calibri"/>
          <w:b w:val="false"/>
          <w:bCs w:val="false"/>
          <w:sz w:val="24"/>
          <w:szCs w:val="24"/>
          <w:lang w:val="pl-PL" w:eastAsia="zxx" w:bidi="zxx"/>
        </w:rPr>
        <w:t>w miejscowości Pogrzebień przy ul. Kornowackiej ujawniono uszkodzoną przydrożną latarnię leżącą na poboczu. O tym fakcie powiadomiono zarządcę drogi w celu usunięcia nieprawidłowości,</w:t>
      </w:r>
    </w:p>
    <w:p>
      <w:pPr>
        <w:pStyle w:val="Normal"/>
        <w:widowControl/>
        <w:numPr>
          <w:ilvl w:val="1"/>
          <w:numId w:val="24"/>
        </w:numPr>
        <w:suppressAutoHyphens w:val="true"/>
        <w:bidi w:val="0"/>
        <w:spacing w:lineRule="auto" w:line="276" w:before="0" w:after="0"/>
        <w:ind w:left="1134" w:right="0" w:hanging="363"/>
        <w:jc w:val="both"/>
        <w:rPr>
          <w:rFonts w:ascii="Calibri" w:hAnsi="Calibri" w:eastAsia="Tahoma" w:cs="Calibri"/>
          <w:b w:val="false"/>
          <w:b w:val="false"/>
          <w:bCs w:val="false"/>
          <w:sz w:val="24"/>
          <w:szCs w:val="24"/>
          <w:lang w:val="pl-PL" w:eastAsia="zxx" w:bidi="zxx"/>
        </w:rPr>
      </w:pPr>
      <w:r>
        <w:rPr>
          <w:rFonts w:eastAsia="Tahoma" w:cs="Calibri" w:ascii="Calibri" w:hAnsi="Calibri"/>
          <w:b w:val="false"/>
          <w:bCs w:val="false"/>
          <w:sz w:val="24"/>
          <w:szCs w:val="24"/>
          <w:lang w:val="pl-PL" w:eastAsia="zxx" w:bidi="zxx"/>
        </w:rPr>
        <w:t>w Kornowacu pouczono właściciela nieruchomości położonej przy ul. Zacisze, który poprzez wylewanie wód opadowych na drogę gminną, spowodował zagrożenie w postaci śliskości powstałej przez zamarznięcie wody. Właściciela zobowiązano do usunięcia zagrożenia przez posypanie drogi solą, co zostało wykonane,</w:t>
      </w:r>
    </w:p>
    <w:p>
      <w:pPr>
        <w:pStyle w:val="Normal"/>
        <w:widowControl/>
        <w:numPr>
          <w:ilvl w:val="1"/>
          <w:numId w:val="24"/>
        </w:numPr>
        <w:suppressAutoHyphens w:val="true"/>
        <w:bidi w:val="0"/>
        <w:spacing w:lineRule="auto" w:line="276" w:before="0" w:after="0"/>
        <w:ind w:left="1134" w:right="0" w:hanging="363"/>
        <w:jc w:val="both"/>
        <w:rPr>
          <w:rFonts w:ascii="Calibri" w:hAnsi="Calibri" w:eastAsia="Tahoma" w:cs="Calibri"/>
          <w:b w:val="false"/>
          <w:b w:val="false"/>
          <w:bCs w:val="false"/>
          <w:sz w:val="24"/>
          <w:szCs w:val="24"/>
          <w:lang w:val="pl-PL" w:eastAsia="zxx" w:bidi="zxx"/>
        </w:rPr>
      </w:pPr>
      <w:r>
        <w:rPr>
          <w:rFonts w:eastAsia="Tahoma" w:cs="Calibri" w:ascii="Calibri" w:hAnsi="Calibri"/>
          <w:b w:val="false"/>
          <w:bCs w:val="false"/>
          <w:sz w:val="24"/>
          <w:szCs w:val="24"/>
          <w:lang w:val="pl-PL" w:eastAsia="zxx" w:bidi="zxx"/>
        </w:rPr>
        <w:t>w miejscowości Kobyla przy ul. Willowej ustalono sprawcę uszkodzenia pobocza drogi gminnej. Sprawcą był przedsiębiorca z Raciborza, który uszkodzenia dokonał pojazdem ciężarowym podczas przejazdu ww. drogą. Mężczyznę zobowiązano do skontaktowania się z pracownikiem urzędu gminy, w celu ustalenia warunków naprawy uszkodzonej drogi. Ostatecznie droga została naprawiona na koszt sprawcy,</w:t>
      </w:r>
    </w:p>
    <w:p>
      <w:pPr>
        <w:pStyle w:val="Normal"/>
        <w:widowControl/>
        <w:numPr>
          <w:ilvl w:val="1"/>
          <w:numId w:val="24"/>
        </w:numPr>
        <w:suppressAutoHyphens w:val="true"/>
        <w:bidi w:val="0"/>
        <w:spacing w:lineRule="auto" w:line="276" w:before="0" w:after="0"/>
        <w:ind w:left="1134" w:right="0" w:hanging="363"/>
        <w:jc w:val="both"/>
        <w:rPr/>
      </w:pPr>
      <w:r>
        <w:rPr>
          <w:rFonts w:eastAsia="Calibri" w:cs="Calibri" w:ascii="Calibri" w:hAnsi="Calibri"/>
          <w:b w:val="false"/>
          <w:bCs w:val="false"/>
          <w:sz w:val="24"/>
          <w:szCs w:val="24"/>
          <w:lang w:val="pl-PL" w:eastAsia="zxx" w:bidi="zxx"/>
        </w:rPr>
        <w:t xml:space="preserve"> </w:t>
      </w:r>
      <w:r>
        <w:rPr>
          <w:rFonts w:eastAsia="Calibri" w:cs="Calibri" w:ascii="Calibri" w:hAnsi="Calibri"/>
          <w:b w:val="false"/>
          <w:bCs w:val="false"/>
          <w:sz w:val="24"/>
          <w:szCs w:val="24"/>
          <w:lang w:val="pl-PL" w:eastAsia="zxx" w:bidi="zxx"/>
        </w:rPr>
        <w:t>w miejscowości Łańce przy ul. Źródlanej zlokalizowano wyciek wód gruntowych na drogę gminną, co w okresie zimowym stwarzało zagrożenie w ruchu drogowym. O powyższym fakcie powiadomiono pracownika urzędu gminy, w celu zdiagnozowania problemu. Jak się okazało, wyciek był spowodowany przerwaniem drenów melioracyjnych na pobliskiej działce - problem został usunięty,</w:t>
      </w:r>
    </w:p>
    <w:p>
      <w:pPr>
        <w:pStyle w:val="Normal"/>
        <w:widowControl/>
        <w:numPr>
          <w:ilvl w:val="1"/>
          <w:numId w:val="24"/>
        </w:numPr>
        <w:suppressAutoHyphens w:val="true"/>
        <w:bidi w:val="0"/>
        <w:spacing w:lineRule="auto" w:line="276" w:before="0" w:after="0"/>
        <w:ind w:left="1134" w:right="0" w:hanging="363"/>
        <w:jc w:val="both"/>
        <w:rPr>
          <w:rFonts w:ascii="Calibri" w:hAnsi="Calibri" w:eastAsia="Calibri" w:cs="Calibri"/>
          <w:b w:val="false"/>
          <w:b w:val="false"/>
          <w:bCs w:val="false"/>
          <w:sz w:val="24"/>
          <w:szCs w:val="24"/>
          <w:lang w:val="pl-PL" w:eastAsia="zxx" w:bidi="zxx"/>
        </w:rPr>
      </w:pPr>
      <w:r>
        <w:rPr>
          <w:rFonts w:eastAsia="Calibri" w:cs="Calibri" w:ascii="Calibri" w:hAnsi="Calibri"/>
          <w:b w:val="false"/>
          <w:bCs w:val="false"/>
          <w:sz w:val="24"/>
          <w:szCs w:val="24"/>
          <w:lang w:val="pl-PL" w:eastAsia="zxx" w:bidi="zxx"/>
        </w:rPr>
        <w:t>w miejscowości Pogrzebień na drodze polnej przy tzw. „Boćku” zlokalizowano zapadnięcie w poboczu drogi. Teren ten doraźnie zabezpieczono a następnie informację wraz ze zdjęciami przekazano zarządcy drogi, w celu wyeliminowania zagrożenia,</w:t>
      </w:r>
    </w:p>
    <w:p>
      <w:pPr>
        <w:pStyle w:val="Normal"/>
        <w:widowControl/>
        <w:numPr>
          <w:ilvl w:val="1"/>
          <w:numId w:val="24"/>
        </w:numPr>
        <w:suppressAutoHyphens w:val="true"/>
        <w:bidi w:val="0"/>
        <w:spacing w:lineRule="auto" w:line="276" w:before="0" w:after="0"/>
        <w:ind w:left="1134" w:right="0" w:hanging="363"/>
        <w:jc w:val="both"/>
        <w:rPr>
          <w:rFonts w:ascii="Calibri" w:hAnsi="Calibri" w:eastAsia="Calibri" w:cs="Calibri"/>
          <w:b w:val="false"/>
          <w:b w:val="false"/>
          <w:bCs w:val="false"/>
          <w:sz w:val="24"/>
          <w:szCs w:val="24"/>
          <w:lang w:val="pl-PL" w:eastAsia="zxx" w:bidi="zxx"/>
        </w:rPr>
      </w:pPr>
      <w:r>
        <w:rPr>
          <w:rFonts w:eastAsia="Calibri" w:cs="Calibri" w:ascii="Calibri" w:hAnsi="Calibri"/>
          <w:b w:val="false"/>
          <w:bCs w:val="false"/>
          <w:sz w:val="24"/>
          <w:szCs w:val="24"/>
          <w:lang w:val="pl-PL" w:eastAsia="zxx" w:bidi="zxx"/>
        </w:rPr>
        <w:t xml:space="preserve">w miejscowości Rzuchów przy skrzyżowaniu ul. Rybnickiej z ul. Pszowską w związku z kolizją 2 pojazdów osobowych zabezpieczano miejsce zdarzenia, do czasu przybycia na miejsce służb ratunkowych, </w:t>
      </w:r>
    </w:p>
    <w:p>
      <w:pPr>
        <w:pStyle w:val="Normal"/>
        <w:widowControl/>
        <w:numPr>
          <w:ilvl w:val="1"/>
          <w:numId w:val="24"/>
        </w:numPr>
        <w:suppressAutoHyphens w:val="true"/>
        <w:bidi w:val="0"/>
        <w:spacing w:lineRule="auto" w:line="276" w:before="0" w:after="0"/>
        <w:ind w:left="1134" w:right="0" w:hanging="363"/>
        <w:jc w:val="both"/>
        <w:rPr/>
      </w:pPr>
      <w:r>
        <w:rPr>
          <w:rFonts w:eastAsia="Calibri" w:cs="Calibri" w:ascii="Calibri" w:hAnsi="Calibri"/>
          <w:b w:val="false"/>
          <w:bCs w:val="false"/>
          <w:sz w:val="24"/>
          <w:szCs w:val="24"/>
          <w:lang w:val="pl-PL" w:eastAsia="zxx" w:bidi="zxx"/>
        </w:rPr>
        <w:t>zobowiązano właścicieli działek położonych przy ul. Słonecznej w Łańcach do przycięcia gałęzi drzew przerastających na drogę gminną, co utrudniało przejazd ww. drogą             - zalecenia zostały wykonane,</w:t>
      </w:r>
    </w:p>
    <w:p>
      <w:pPr>
        <w:pStyle w:val="Normal"/>
        <w:widowControl/>
        <w:numPr>
          <w:ilvl w:val="1"/>
          <w:numId w:val="24"/>
        </w:numPr>
        <w:suppressAutoHyphens w:val="true"/>
        <w:bidi w:val="0"/>
        <w:spacing w:lineRule="auto" w:line="276" w:before="0" w:after="0"/>
        <w:ind w:left="1134" w:right="0" w:hanging="363"/>
        <w:jc w:val="both"/>
        <w:rPr/>
      </w:pPr>
      <w:r>
        <w:rPr>
          <w:rFonts w:eastAsia="Calibri" w:cs="Calibri" w:ascii="Calibri" w:hAnsi="Calibri"/>
          <w:b w:val="false"/>
          <w:bCs w:val="false"/>
          <w:sz w:val="24"/>
          <w:szCs w:val="24"/>
          <w:lang w:val="pl-PL" w:eastAsia="zxx" w:bidi="zxx"/>
        </w:rPr>
        <w:t xml:space="preserve"> </w:t>
      </w:r>
      <w:r>
        <w:rPr>
          <w:rFonts w:eastAsia="Calibri" w:cs="Calibri" w:ascii="Calibri" w:hAnsi="Calibri"/>
          <w:b w:val="false"/>
          <w:bCs w:val="false"/>
          <w:sz w:val="24"/>
          <w:szCs w:val="24"/>
          <w:lang w:val="pl-PL" w:eastAsia="zxx" w:bidi="zxx"/>
        </w:rPr>
        <w:t xml:space="preserve">na wniosek pracownika urzędu gminy sprawdzono stan techniczny tablic z nazwami ulic oraz innych znaków drogowych w miejscowości Kobyla. Wszystkie ujawnione nieprawidłowości wraz ze zdjęciami przekazano pracownikowi urzędu gminy,  </w:t>
      </w:r>
    </w:p>
    <w:p>
      <w:pPr>
        <w:pStyle w:val="Normal"/>
        <w:widowControl/>
        <w:numPr>
          <w:ilvl w:val="1"/>
          <w:numId w:val="24"/>
        </w:numPr>
        <w:suppressAutoHyphens w:val="true"/>
        <w:bidi w:val="0"/>
        <w:spacing w:lineRule="auto" w:line="276" w:before="0" w:after="0"/>
        <w:ind w:left="1134" w:right="0" w:hanging="363"/>
        <w:jc w:val="both"/>
        <w:rPr>
          <w:rFonts w:ascii="Calibri" w:hAnsi="Calibri" w:eastAsia="Calibri" w:cs="Calibri"/>
          <w:b w:val="false"/>
          <w:b w:val="false"/>
          <w:bCs w:val="false"/>
          <w:sz w:val="24"/>
          <w:szCs w:val="24"/>
          <w:lang w:val="pl-PL" w:eastAsia="zxx" w:bidi="zxx"/>
        </w:rPr>
      </w:pPr>
      <w:r>
        <w:rPr>
          <w:rFonts w:eastAsia="Calibri" w:cs="Calibri" w:ascii="Calibri" w:hAnsi="Calibri"/>
          <w:b w:val="false"/>
          <w:bCs w:val="false"/>
          <w:sz w:val="24"/>
          <w:szCs w:val="24"/>
          <w:lang w:val="pl-PL" w:eastAsia="zxx" w:bidi="zxx"/>
        </w:rPr>
        <w:t>zobowiązano właściciela warsztatu samochodowego przy ul. Starowiejskiej w Kornowacu do usunięcia swoich pojazdów, które pozostawił na parkingu szkolnym, co uniemożliwiało parkowanie w tym miejscu pracownikom szkoły - zalecenia zostały wykonane,</w:t>
      </w:r>
    </w:p>
    <w:p>
      <w:pPr>
        <w:pStyle w:val="Normal"/>
        <w:widowControl/>
        <w:numPr>
          <w:ilvl w:val="1"/>
          <w:numId w:val="24"/>
        </w:numPr>
        <w:suppressAutoHyphens w:val="true"/>
        <w:bidi w:val="0"/>
        <w:spacing w:lineRule="auto" w:line="276" w:before="0" w:after="0"/>
        <w:ind w:left="1134" w:right="0" w:hanging="363"/>
        <w:jc w:val="both"/>
        <w:rPr/>
      </w:pPr>
      <w:r>
        <w:rPr>
          <w:rFonts w:eastAsia="Calibri" w:cs="Calibri" w:ascii="Calibri" w:hAnsi="Calibri"/>
          <w:b w:val="false"/>
          <w:bCs w:val="false"/>
          <w:sz w:val="24"/>
          <w:szCs w:val="24"/>
          <w:lang w:val="pl-PL" w:eastAsia="zxx" w:bidi="zxx"/>
        </w:rPr>
        <w:t xml:space="preserve">powiadomiono zarządcę drogi wojewódzkiej 935 w Rzuchowie o konieczności uzupełnienia dużych ubytków w jezdni, które stwarzały zagrożenie w ruchu pojazdów     -  droga została naprawiona, </w:t>
      </w:r>
    </w:p>
    <w:p>
      <w:pPr>
        <w:pStyle w:val="Normal"/>
        <w:widowControl/>
        <w:numPr>
          <w:ilvl w:val="1"/>
          <w:numId w:val="24"/>
        </w:numPr>
        <w:suppressAutoHyphens w:val="true"/>
        <w:bidi w:val="0"/>
        <w:spacing w:lineRule="auto" w:line="276" w:before="0" w:after="0"/>
        <w:ind w:left="1134" w:right="0" w:hanging="363"/>
        <w:jc w:val="both"/>
        <w:rPr>
          <w:rFonts w:ascii="Calibri" w:hAnsi="Calibri" w:eastAsia="Calibri" w:cs="Calibri"/>
          <w:b w:val="false"/>
          <w:b w:val="false"/>
          <w:bCs w:val="false"/>
          <w:sz w:val="24"/>
          <w:szCs w:val="24"/>
          <w:lang w:val="pl-PL" w:eastAsia="zxx" w:bidi="zxx"/>
        </w:rPr>
      </w:pPr>
      <w:r>
        <w:rPr>
          <w:rFonts w:eastAsia="Calibri" w:cs="Calibri" w:ascii="Calibri" w:hAnsi="Calibri"/>
          <w:b w:val="false"/>
          <w:bCs w:val="false"/>
          <w:sz w:val="24"/>
          <w:szCs w:val="24"/>
          <w:lang w:val="pl-PL" w:eastAsia="zxx" w:bidi="zxx"/>
        </w:rPr>
        <w:t xml:space="preserve">ustalono sprawcę uszkodzenia krawężników w pasie drogowym drogi gminnej przy ul. Krzyżkowickiej w Rzuchowie, którego zobowiązano do naprawienia szkody, </w:t>
      </w:r>
    </w:p>
    <w:p>
      <w:pPr>
        <w:pStyle w:val="Normal"/>
        <w:widowControl/>
        <w:numPr>
          <w:ilvl w:val="1"/>
          <w:numId w:val="24"/>
        </w:numPr>
        <w:suppressAutoHyphens w:val="true"/>
        <w:bidi w:val="0"/>
        <w:spacing w:lineRule="auto" w:line="276" w:before="0" w:after="0"/>
        <w:ind w:left="1134" w:right="0" w:hanging="363"/>
        <w:jc w:val="both"/>
        <w:rPr>
          <w:rFonts w:ascii="Calibri" w:hAnsi="Calibri" w:eastAsia="Calibri" w:cs="Calibri"/>
          <w:b w:val="false"/>
          <w:b w:val="false"/>
          <w:bCs w:val="false"/>
          <w:sz w:val="24"/>
          <w:szCs w:val="24"/>
          <w:lang w:val="pl-PL" w:eastAsia="zxx" w:bidi="zxx"/>
        </w:rPr>
      </w:pPr>
      <w:r>
        <w:rPr>
          <w:rFonts w:eastAsia="Calibri" w:cs="Calibri" w:ascii="Calibri" w:hAnsi="Calibri"/>
          <w:b w:val="false"/>
          <w:bCs w:val="false"/>
          <w:sz w:val="24"/>
          <w:szCs w:val="24"/>
          <w:lang w:val="pl-PL" w:eastAsia="zxx" w:bidi="zxx"/>
        </w:rPr>
        <w:t>w miejscowości Rzuchów przy skrzyżowaniu dróg wojewódzkich 935 i 923 zabezpieczano miejsce kolizji drogowej. W zdarzeniu nie było osób poszkodowanych a kierowcy pojazdów doszli do porozumienia, w związku z czym udzielono im pomocy przy usunięciu pojazdów z drogi,</w:t>
      </w:r>
    </w:p>
    <w:p>
      <w:pPr>
        <w:pStyle w:val="Normal"/>
        <w:widowControl/>
        <w:numPr>
          <w:ilvl w:val="1"/>
          <w:numId w:val="24"/>
        </w:numPr>
        <w:suppressAutoHyphens w:val="true"/>
        <w:bidi w:val="0"/>
        <w:spacing w:lineRule="auto" w:line="276" w:before="0" w:after="0"/>
        <w:ind w:left="1134" w:right="0" w:hanging="363"/>
        <w:jc w:val="both"/>
        <w:rPr>
          <w:rFonts w:ascii="Calibri" w:hAnsi="Calibri" w:eastAsia="Calibri" w:cs="Calibri"/>
          <w:b w:val="false"/>
          <w:b w:val="false"/>
          <w:bCs w:val="false"/>
          <w:sz w:val="24"/>
          <w:szCs w:val="24"/>
          <w:lang w:val="pl-PL" w:eastAsia="zxx" w:bidi="zxx"/>
        </w:rPr>
      </w:pPr>
      <w:r>
        <w:rPr>
          <w:rFonts w:eastAsia="Calibri" w:cs="Calibri" w:ascii="Calibri" w:hAnsi="Calibri"/>
          <w:b w:val="false"/>
          <w:bCs w:val="false"/>
          <w:sz w:val="24"/>
          <w:szCs w:val="24"/>
          <w:lang w:val="pl-PL" w:eastAsia="zxx" w:bidi="zxx"/>
        </w:rPr>
        <w:t xml:space="preserve">na przestrzeni roku 9-krotnie zgłaszano zarządcom dróg uszkodzone znaki drogowe na terenie całej Gminy Kornowac, </w:t>
      </w:r>
    </w:p>
    <w:p>
      <w:pPr>
        <w:pStyle w:val="Normal"/>
        <w:widowControl/>
        <w:numPr>
          <w:ilvl w:val="1"/>
          <w:numId w:val="24"/>
        </w:numPr>
        <w:suppressAutoHyphens w:val="true"/>
        <w:bidi w:val="0"/>
        <w:spacing w:lineRule="auto" w:line="276" w:before="0" w:after="0"/>
        <w:ind w:left="1134" w:right="0" w:hanging="363"/>
        <w:jc w:val="both"/>
        <w:rPr/>
      </w:pPr>
      <w:r>
        <w:rPr>
          <w:rFonts w:cs="Calibri" w:ascii="Calibri" w:hAnsi="Calibri"/>
          <w:b w:val="false"/>
          <w:bCs w:val="false"/>
          <w:sz w:val="24"/>
          <w:szCs w:val="24"/>
          <w:lang w:val="pl-PL" w:eastAsia="zxx" w:bidi="zxx"/>
        </w:rPr>
        <w:t>na przestrzeni roku regularnie sprawdzano czystość dróg publicznych, dróg transportu rolnego oraz ścieżek rowerowych, leżących na terenie gminy. Wszelkie nieprawidłowości na bieżąco zgłaszano zarządcom terenów. 14 sprawców zanieczyszczenia drogi zobowiązano do ich uprzątnięcia – wykonano,</w:t>
      </w:r>
    </w:p>
    <w:p>
      <w:pPr>
        <w:pStyle w:val="Normal"/>
        <w:widowControl/>
        <w:numPr>
          <w:ilvl w:val="1"/>
          <w:numId w:val="24"/>
        </w:numPr>
        <w:suppressAutoHyphens w:val="true"/>
        <w:bidi w:val="0"/>
        <w:spacing w:lineRule="auto" w:line="276" w:before="0" w:after="0"/>
        <w:ind w:left="1134" w:right="0" w:hanging="363"/>
        <w:jc w:val="both"/>
        <w:rPr/>
      </w:pPr>
      <w:r>
        <w:rPr>
          <w:rFonts w:eastAsia="Calibri" w:cs="Calibri" w:ascii="Calibri" w:hAnsi="Calibri"/>
          <w:color w:val="00000A"/>
          <w:kern w:val="0"/>
          <w:sz w:val="24"/>
          <w:szCs w:val="24"/>
          <w:lang w:eastAsia="en-US" w:bidi="ar-SA"/>
        </w:rPr>
        <w:t>ujawniono 2 przypadki zaorania pasa drogowego drogi gminnej, w obu przypadkach sprawców pouczono oraz nakazano przywrócić teren do stanu pierwotnego                      - wykonano,</w:t>
      </w:r>
    </w:p>
    <w:p>
      <w:pPr>
        <w:pStyle w:val="Normal"/>
        <w:widowControl/>
        <w:numPr>
          <w:ilvl w:val="1"/>
          <w:numId w:val="24"/>
        </w:numPr>
        <w:suppressAutoHyphens w:val="true"/>
        <w:bidi w:val="0"/>
        <w:spacing w:lineRule="auto" w:line="276" w:before="0" w:after="0"/>
        <w:ind w:left="1134" w:right="0" w:hanging="363"/>
        <w:jc w:val="both"/>
        <w:rPr/>
      </w:pPr>
      <w:r>
        <w:rPr>
          <w:rFonts w:eastAsia="Calibri" w:cs="Calibri" w:ascii="Calibri" w:hAnsi="Calibri"/>
          <w:b w:val="false"/>
          <w:bCs w:val="false"/>
          <w:color w:val="00000A"/>
          <w:kern w:val="0"/>
          <w:sz w:val="24"/>
          <w:szCs w:val="24"/>
          <w:lang w:val="pl-PL" w:eastAsia="zxx" w:bidi="zxx"/>
        </w:rPr>
        <w:t>w okresie zimowym na terenie całej gminy sprawdzano drogi pod kątem ich zimowego utrzymania a ujawnione nieprawidłowości na bieżąco zgłaszano do zarządców dróg, celem wyeliminowania zagrożenia.</w:t>
      </w:r>
    </w:p>
    <w:p>
      <w:pPr>
        <w:pStyle w:val="Normal"/>
        <w:numPr>
          <w:ilvl w:val="0"/>
          <w:numId w:val="23"/>
        </w:numPr>
        <w:spacing w:lineRule="auto" w:line="276"/>
        <w:jc w:val="both"/>
        <w:rPr>
          <w:rFonts w:ascii="Calibri" w:hAnsi="Calibri"/>
        </w:rPr>
      </w:pPr>
      <w:r>
        <w:rPr>
          <w:rFonts w:ascii="Calibri" w:hAnsi="Calibri"/>
        </w:rPr>
        <w:t>Działania związane z ograniczeniem niskiej emisji i walką ze smogiem:</w:t>
      </w:r>
    </w:p>
    <w:p>
      <w:pPr>
        <w:pStyle w:val="Normal"/>
        <w:numPr>
          <w:ilvl w:val="1"/>
          <w:numId w:val="25"/>
        </w:numPr>
        <w:spacing w:lineRule="auto" w:line="276"/>
        <w:jc w:val="both"/>
        <w:rPr/>
      </w:pPr>
      <w:r>
        <w:rPr>
          <w:rFonts w:eastAsia="Tahoma" w:cs="Calibri" w:ascii="Calibri" w:hAnsi="Calibri"/>
          <w:b w:val="false"/>
          <w:bCs w:val="false"/>
          <w:color w:val="00000A"/>
          <w:kern w:val="0"/>
          <w:sz w:val="24"/>
          <w:szCs w:val="24"/>
          <w:lang w:val="pl-PL" w:eastAsia="zxx" w:bidi="zxx"/>
        </w:rPr>
        <w:t>na przestrzeni całego roku przeprowadzono 28 kontroli przydomowych kotłowni pod kątem spalania odpadów oraz paliw zabronionych. 20 kontroli związanych było z ogłoszonymi alarmami smogowymi na terenie powiatu raciborskiego, natomiast 8 kontroli przeprowadzono prewencyjnie, w związku z realizacją uchwały antysmogowej województwa śląskiego. W dziewięciu przypadkach ujawniono piece, które ze względu na wiek powinny zostać wycofane z eksploatacji. We wszystkich przypadkach właścicieli pouczono z art. 334 POŚ, oraz poinformowano o obowiązku wymiany pieców. W pozostałych przypadkach nie ujawniono  nieprawidłowości,</w:t>
      </w:r>
    </w:p>
    <w:p>
      <w:pPr>
        <w:pStyle w:val="Normal"/>
        <w:numPr>
          <w:ilvl w:val="1"/>
          <w:numId w:val="25"/>
        </w:numPr>
        <w:spacing w:lineRule="auto" w:line="276"/>
        <w:jc w:val="both"/>
        <w:rPr/>
      </w:pPr>
      <w:r>
        <w:rPr>
          <w:rFonts w:eastAsia="Tahoma" w:cs="Calibri" w:ascii="Calibri" w:hAnsi="Calibri"/>
          <w:b w:val="false"/>
          <w:bCs w:val="false"/>
          <w:color w:val="00000A"/>
          <w:kern w:val="0"/>
          <w:sz w:val="24"/>
          <w:szCs w:val="24"/>
          <w:lang w:val="pl-PL" w:eastAsia="zxx" w:bidi="zxx"/>
        </w:rPr>
        <w:t xml:space="preserve">w ciągu roku przeprowadzono 43 kontrole pod kątem spalania odpadów w ogniskach. Podczas </w:t>
      </w:r>
      <w:r>
        <w:rPr>
          <w:rFonts w:eastAsia="Tahoma" w:cs="Calibri" w:ascii="Calibri" w:hAnsi="Calibri"/>
          <w:b w:val="false"/>
          <w:bCs w:val="false"/>
          <w:color w:val="00000A"/>
          <w:kern w:val="0"/>
          <w:sz w:val="24"/>
          <w:szCs w:val="24"/>
          <w:lang w:val="zxx" w:eastAsia="zxx" w:bidi="zxx"/>
        </w:rPr>
        <w:t>tych kontroli</w:t>
      </w:r>
      <w:r>
        <w:rPr>
          <w:rFonts w:eastAsia="Tahoma" w:cs="Calibri" w:ascii="Calibri" w:hAnsi="Calibri"/>
          <w:b w:val="false"/>
          <w:bCs w:val="false"/>
          <w:color w:val="00000A"/>
          <w:kern w:val="0"/>
          <w:sz w:val="24"/>
          <w:szCs w:val="24"/>
          <w:lang w:val="pl-PL" w:eastAsia="zxx" w:bidi="zxx"/>
        </w:rPr>
        <w:t xml:space="preserve"> ujawniono 2 przypadki spalania pozostałości roślinnych, sprawców  pouczono z art. 191 ustawy o odpadach i nakazano ugasić ogień.</w:t>
      </w:r>
    </w:p>
    <w:p>
      <w:pPr>
        <w:pStyle w:val="Normal"/>
        <w:numPr>
          <w:ilvl w:val="0"/>
          <w:numId w:val="23"/>
        </w:numPr>
        <w:spacing w:lineRule="auto" w:line="276"/>
        <w:jc w:val="both"/>
        <w:rPr>
          <w:rFonts w:eastAsia="Tahoma" w:cs="Tahoma"/>
          <w:b w:val="false"/>
          <w:b w:val="false"/>
          <w:bCs w:val="false"/>
          <w:sz w:val="24"/>
          <w:szCs w:val="24"/>
          <w:lang w:eastAsia="zxx" w:bidi="zxx"/>
        </w:rPr>
      </w:pPr>
      <w:r>
        <w:rPr>
          <w:rFonts w:eastAsia="Tahoma" w:cs="Tahoma"/>
          <w:b w:val="false"/>
          <w:bCs w:val="false"/>
          <w:sz w:val="24"/>
          <w:szCs w:val="24"/>
          <w:lang w:eastAsia="zxx" w:bidi="zxx"/>
        </w:rPr>
        <w:t xml:space="preserve"> </w:t>
      </w:r>
      <w:r>
        <w:rPr>
          <w:rFonts w:eastAsia="Tahoma" w:cs="Tahoma" w:ascii="Calibri" w:hAnsi="Calibri"/>
          <w:b w:val="false"/>
          <w:bCs w:val="false"/>
          <w:sz w:val="24"/>
          <w:szCs w:val="24"/>
          <w:lang w:eastAsia="zxx" w:bidi="zxx"/>
        </w:rPr>
        <w:t>W zakresie ładu i porządku publicznego:</w:t>
      </w:r>
    </w:p>
    <w:p>
      <w:pPr>
        <w:pStyle w:val="Normal"/>
        <w:numPr>
          <w:ilvl w:val="1"/>
          <w:numId w:val="26"/>
        </w:numPr>
        <w:spacing w:lineRule="auto" w:line="276"/>
        <w:jc w:val="both"/>
        <w:rPr>
          <w:rFonts w:ascii="Calibri" w:hAnsi="Calibri" w:eastAsia="Calibri" w:cs="Calibri"/>
          <w:sz w:val="24"/>
          <w:szCs w:val="24"/>
        </w:rPr>
      </w:pPr>
      <w:r>
        <w:rPr>
          <w:rFonts w:eastAsia="Calibri" w:cs="Calibri" w:ascii="Calibri" w:hAnsi="Calibri"/>
          <w:sz w:val="24"/>
          <w:szCs w:val="24"/>
        </w:rPr>
        <w:t xml:space="preserve">zobowiązano właściciela działki położonej przy ul. Willowej w Kobyli, który pozostawił dużą ilość kompostowanej ziemi w workach foliowych, do wysypania zawartości oraz uprzątnięcia worków z ww. terenu - wykonano, </w:t>
      </w:r>
    </w:p>
    <w:p>
      <w:pPr>
        <w:pStyle w:val="Normal"/>
        <w:numPr>
          <w:ilvl w:val="1"/>
          <w:numId w:val="26"/>
        </w:numPr>
        <w:spacing w:lineRule="auto" w:line="276"/>
        <w:jc w:val="both"/>
        <w:rPr/>
      </w:pPr>
      <w:r>
        <w:rPr>
          <w:rFonts w:eastAsia="Calibri" w:cs="Calibri" w:ascii="Calibri" w:hAnsi="Calibri"/>
          <w:b w:val="false"/>
          <w:bCs w:val="false"/>
          <w:sz w:val="24"/>
          <w:szCs w:val="24"/>
          <w:lang w:val="pl-PL" w:eastAsia="zxx" w:bidi="zxx"/>
        </w:rPr>
        <w:t xml:space="preserve">w związku z realizacją zadań związanych z akcją „Bezpieczne Wakacje” prowadzono obserwacje miejsc gromadzenia się młodzieży i dzieci min. akwenów wodnych, obrębów szkół i przedszkoli oraz obiektów sportowych, </w:t>
      </w:r>
    </w:p>
    <w:p>
      <w:pPr>
        <w:pStyle w:val="Normal"/>
        <w:numPr>
          <w:ilvl w:val="1"/>
          <w:numId w:val="26"/>
        </w:numPr>
        <w:spacing w:lineRule="auto" w:line="276"/>
        <w:jc w:val="both"/>
        <w:rPr/>
      </w:pPr>
      <w:r>
        <w:rPr>
          <w:rFonts w:eastAsia="Tahoma" w:cs="Calibri" w:ascii="Calibri" w:hAnsi="Calibri"/>
          <w:b w:val="false"/>
          <w:bCs w:val="false"/>
          <w:color w:val="00000A"/>
          <w:kern w:val="0"/>
          <w:sz w:val="24"/>
          <w:szCs w:val="24"/>
          <w:lang w:val="pl-PL" w:eastAsia="zxx" w:bidi="zxx"/>
        </w:rPr>
        <w:t>zobowiązano 15 właścicieli działek budowlanych do wykoszenia chwastów i wysokiej trawy. Podjęte interwencje były wynikiem skarg sąsiadów.</w:t>
      </w:r>
    </w:p>
    <w:p>
      <w:pPr>
        <w:pStyle w:val="Normal"/>
        <w:numPr>
          <w:ilvl w:val="0"/>
          <w:numId w:val="23"/>
        </w:numPr>
        <w:spacing w:lineRule="auto" w:line="276"/>
        <w:jc w:val="both"/>
        <w:rPr>
          <w:rFonts w:eastAsia="Tahoma" w:cs="Tahoma"/>
          <w:b w:val="false"/>
          <w:b w:val="false"/>
          <w:bCs w:val="false"/>
          <w:sz w:val="24"/>
          <w:szCs w:val="24"/>
          <w:lang w:eastAsia="zxx" w:bidi="zxx"/>
        </w:rPr>
      </w:pPr>
      <w:r>
        <w:rPr>
          <w:rFonts w:eastAsia="Tahoma" w:cs="Tahoma" w:ascii="Calibri" w:hAnsi="Calibri"/>
          <w:b w:val="false"/>
          <w:bCs w:val="false"/>
          <w:sz w:val="24"/>
          <w:szCs w:val="24"/>
          <w:lang w:eastAsia="zxx" w:bidi="zxx"/>
        </w:rPr>
        <w:t>Działania w zakresie gospodarki odpadami:</w:t>
      </w:r>
    </w:p>
    <w:p>
      <w:pPr>
        <w:pStyle w:val="Normal"/>
        <w:numPr>
          <w:ilvl w:val="1"/>
          <w:numId w:val="27"/>
        </w:numPr>
        <w:spacing w:lineRule="auto" w:line="276"/>
        <w:jc w:val="both"/>
        <w:rPr/>
      </w:pPr>
      <w:r>
        <w:rPr>
          <w:rFonts w:eastAsia="Calibri" w:cs="Calibri" w:ascii="Calibri" w:hAnsi="Calibri"/>
          <w:b w:val="false"/>
          <w:bCs w:val="false"/>
          <w:color w:val="00000A"/>
          <w:kern w:val="0"/>
          <w:sz w:val="24"/>
          <w:szCs w:val="24"/>
          <w:lang w:val="pl-PL" w:eastAsia="en-US" w:bidi="ar-SA"/>
        </w:rPr>
        <w:t xml:space="preserve">w związku z ujawnieniem odpadów porzuconych przez nieznanego sprawcę w lesie przy ul. Dębowej w Rzuchowie wystosowano pismo do zarządcy terenu tj. Lasów Państwowych Nadleśnictwa Rybnik, w celu usunięcia odpadów, </w:t>
      </w:r>
    </w:p>
    <w:p>
      <w:pPr>
        <w:pStyle w:val="Normal"/>
        <w:numPr>
          <w:ilvl w:val="1"/>
          <w:numId w:val="27"/>
        </w:numPr>
        <w:spacing w:lineRule="auto" w:line="276"/>
        <w:jc w:val="both"/>
        <w:rPr/>
      </w:pPr>
      <w:r>
        <w:rPr>
          <w:rFonts w:eastAsia="Calibri" w:cs="Calibri" w:ascii="Calibri" w:hAnsi="Calibri"/>
          <w:sz w:val="24"/>
          <w:szCs w:val="24"/>
        </w:rPr>
        <w:t>zobowiązano właściciela działki położonej przy ul. Potoki w miejscowości Pogrzebień do uprzątnięcia odpadów gabarytowych, które pochodziły z rozbiórki starej stodoły              -  odpady zostały uprzątnięte,</w:t>
      </w:r>
    </w:p>
    <w:p>
      <w:pPr>
        <w:pStyle w:val="Normal"/>
        <w:numPr>
          <w:ilvl w:val="1"/>
          <w:numId w:val="27"/>
        </w:numPr>
        <w:spacing w:lineRule="auto" w:line="276"/>
        <w:jc w:val="both"/>
        <w:rPr>
          <w:rFonts w:ascii="Calibri" w:hAnsi="Calibri" w:eastAsia="Calibri" w:cs="Calibri"/>
          <w:sz w:val="24"/>
          <w:szCs w:val="24"/>
        </w:rPr>
      </w:pPr>
      <w:r>
        <w:rPr>
          <w:rFonts w:eastAsia="Calibri" w:cs="Calibri" w:ascii="Calibri" w:hAnsi="Calibri"/>
          <w:sz w:val="24"/>
          <w:szCs w:val="24"/>
        </w:rPr>
        <w:t xml:space="preserve">ustalono sprawcę porzucenia odpadów przy ul. Głównej w Kobyli (Żebroki), którego ukarano MKK 500 zł za zanieczyszczanie miejsc publicznych, </w:t>
      </w:r>
    </w:p>
    <w:p>
      <w:pPr>
        <w:pStyle w:val="Normal"/>
        <w:numPr>
          <w:ilvl w:val="1"/>
          <w:numId w:val="27"/>
        </w:numPr>
        <w:spacing w:lineRule="auto" w:line="276"/>
        <w:jc w:val="both"/>
        <w:rPr>
          <w:rFonts w:ascii="Calibri" w:hAnsi="Calibri" w:eastAsia="Calibri" w:cs="Calibri"/>
          <w:sz w:val="24"/>
          <w:szCs w:val="24"/>
        </w:rPr>
      </w:pPr>
      <w:r>
        <w:rPr>
          <w:rFonts w:eastAsia="Calibri" w:cs="Calibri" w:ascii="Calibri" w:hAnsi="Calibri"/>
          <w:sz w:val="24"/>
          <w:szCs w:val="24"/>
        </w:rPr>
        <w:t xml:space="preserve">zobowiązano właściciela nieruchomości położonej przy ul. Lubomskiej w Pogrzebieniu do zutylizowania dużej ilości starych, zużytych opon samochodowych, które gromadził na terenie swojej nieruchomości, co stwarzało zagrożenie pożarowe - zalecenia zostały wykonane, </w:t>
      </w:r>
    </w:p>
    <w:p>
      <w:pPr>
        <w:pStyle w:val="Normal"/>
        <w:numPr>
          <w:ilvl w:val="1"/>
          <w:numId w:val="27"/>
        </w:numPr>
        <w:spacing w:lineRule="auto" w:line="276"/>
        <w:jc w:val="both"/>
        <w:rPr>
          <w:rFonts w:ascii="Calibri" w:hAnsi="Calibri" w:eastAsia="Calibri" w:cs="Calibri"/>
          <w:sz w:val="24"/>
          <w:szCs w:val="24"/>
        </w:rPr>
      </w:pPr>
      <w:r>
        <w:rPr>
          <w:rFonts w:eastAsia="Calibri" w:cs="Calibri" w:ascii="Calibri" w:hAnsi="Calibri"/>
          <w:sz w:val="24"/>
          <w:szCs w:val="24"/>
        </w:rPr>
        <w:t>zobowiązano 2 właścicieli działek budowlanych w miejscowości Kobyla przy ul. Markowickiej oraz Głównej do uporządkowania ww. działek, na których zalegały duże ilości gruzu oraz innych odpadów budowlanych, co negatywnie wpływało na wizerunek okolicy. Po naszej interwencji tereny zostały uporządkowane,</w:t>
      </w:r>
    </w:p>
    <w:p>
      <w:pPr>
        <w:pStyle w:val="Normal"/>
        <w:numPr>
          <w:ilvl w:val="1"/>
          <w:numId w:val="27"/>
        </w:numPr>
        <w:spacing w:lineRule="auto" w:line="276"/>
        <w:jc w:val="both"/>
        <w:rPr>
          <w:rFonts w:ascii="Calibri" w:hAnsi="Calibri" w:cs="Calibri"/>
          <w:b w:val="false"/>
          <w:b w:val="false"/>
          <w:bCs w:val="false"/>
          <w:sz w:val="24"/>
          <w:szCs w:val="24"/>
          <w:lang w:val="pl-PL" w:eastAsia="en-US" w:bidi="ar-SA"/>
        </w:rPr>
      </w:pPr>
      <w:r>
        <w:rPr>
          <w:rFonts w:eastAsia="Calibri" w:cs="Calibri" w:ascii="Calibri" w:hAnsi="Calibri"/>
          <w:b w:val="false"/>
          <w:bCs w:val="false"/>
          <w:color w:val="00000A"/>
          <w:kern w:val="0"/>
          <w:sz w:val="24"/>
          <w:szCs w:val="24"/>
          <w:lang w:val="pl-PL" w:eastAsia="en-US" w:bidi="ar-SA"/>
        </w:rPr>
        <w:t>na przestrzeni roku regularnie prowadzono obserwacje nielegalnych wysypisk śmieci. Wszelkie ujawnione nieprawidłowości egzekwowano zgodnie z prawem oraz zgłaszano zarządcom terenu, celem ich posprzątania,</w:t>
      </w:r>
    </w:p>
    <w:p>
      <w:pPr>
        <w:pStyle w:val="Normal"/>
        <w:numPr>
          <w:ilvl w:val="1"/>
          <w:numId w:val="27"/>
        </w:numPr>
        <w:spacing w:lineRule="auto" w:line="276"/>
        <w:jc w:val="both"/>
        <w:rPr>
          <w:rFonts w:ascii="Calibri" w:hAnsi="Calibri" w:cs="Calibri"/>
          <w:sz w:val="24"/>
          <w:szCs w:val="24"/>
        </w:rPr>
      </w:pPr>
      <w:r>
        <w:rPr>
          <w:rFonts w:cs="Calibri" w:ascii="Calibri" w:hAnsi="Calibri"/>
          <w:sz w:val="24"/>
          <w:szCs w:val="24"/>
        </w:rPr>
        <w:t xml:space="preserve">zweryfikowano łącznie 13 złożonych przez właścicieli nieruchomości deklaracji śmieciowych, z których 6 deklaracji było nieaktualnych z powodu zmiany ilości osób zadeklarowanych w dokumencie. Nieprawidłowości były usuwane na bieżąco, </w:t>
      </w:r>
    </w:p>
    <w:p>
      <w:pPr>
        <w:pStyle w:val="Normal"/>
        <w:numPr>
          <w:ilvl w:val="1"/>
          <w:numId w:val="27"/>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 xml:space="preserve">w całym roku 2024 sześciokrotnie zgłaszano do „Polskiego Czerwonego Krzyża”, który jest zarządcą kontenerów na używaną odzież, potrzebę ich opróżnienia ze względu na przepełnienie i zaleganie odpadów, </w:t>
      </w:r>
    </w:p>
    <w:p>
      <w:pPr>
        <w:pStyle w:val="Normal"/>
        <w:numPr>
          <w:ilvl w:val="1"/>
          <w:numId w:val="27"/>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na przestrzeni całego roku, 42 razy sprawdzano przystanki autobusowe w Gminie Kornowac pod kątem opróżnienia koszy na śmieci, stanu technicznego oraz porządku w ich obrębie. Ujawnione nieprawidłowości fotografowano i przekazywano pracownikowi urzędu gminy, w celu ich wyeliminowania,</w:t>
      </w:r>
    </w:p>
    <w:p>
      <w:pPr>
        <w:pStyle w:val="Normal"/>
        <w:numPr>
          <w:ilvl w:val="1"/>
          <w:numId w:val="27"/>
        </w:numPr>
        <w:spacing w:lineRule="auto" w:line="276"/>
        <w:jc w:val="both"/>
        <w:rPr>
          <w:rFonts w:ascii="Calibri" w:hAnsi="Calibri" w:cs="Calibri"/>
          <w:b w:val="false"/>
          <w:b w:val="false"/>
          <w:bCs w:val="false"/>
          <w:sz w:val="24"/>
          <w:szCs w:val="24"/>
          <w:lang w:val="pl-PL" w:eastAsia="en-US" w:bidi="ar-SA"/>
        </w:rPr>
      </w:pPr>
      <w:r>
        <w:rPr>
          <w:rFonts w:eastAsia="Calibri" w:cs="Calibri" w:ascii="Calibri" w:hAnsi="Calibri"/>
          <w:b w:val="false"/>
          <w:bCs w:val="false"/>
          <w:color w:val="00000A"/>
          <w:kern w:val="0"/>
          <w:sz w:val="24"/>
          <w:szCs w:val="24"/>
          <w:lang w:val="pl-PL" w:eastAsia="en-US" w:bidi="ar-SA"/>
        </w:rPr>
        <w:t xml:space="preserve">przeprowadzono 7 kontroli nieruchomości, na których odpady komunalne były zbierane  w sposób nie selektywny. W tym celu przeprowadzono rozmowy z właścicielami nieruchomości i pouczono ich o treści art. 5 ust. 1 pkt. 3 Ustawy o utrzymaniu czystości i porządku w gminach oraz zobowiązano do właściwej segregacji odpadów. </w:t>
      </w:r>
    </w:p>
    <w:p>
      <w:pPr>
        <w:pStyle w:val="Normal"/>
        <w:numPr>
          <w:ilvl w:val="0"/>
          <w:numId w:val="23"/>
        </w:numPr>
        <w:spacing w:lineRule="auto" w:line="276"/>
        <w:jc w:val="both"/>
        <w:rPr>
          <w:rFonts w:eastAsia="Tahoma" w:cs="Tahoma"/>
          <w:b w:val="false"/>
          <w:b w:val="false"/>
          <w:bCs w:val="false"/>
          <w:sz w:val="24"/>
          <w:szCs w:val="24"/>
          <w:lang w:eastAsia="zxx" w:bidi="zxx"/>
        </w:rPr>
      </w:pPr>
      <w:r>
        <w:rPr>
          <w:rFonts w:eastAsia="Tahoma" w:cs="Tahoma" w:ascii="Calibri" w:hAnsi="Calibri"/>
          <w:b w:val="false"/>
          <w:bCs w:val="false"/>
          <w:sz w:val="24"/>
          <w:szCs w:val="24"/>
          <w:lang w:eastAsia="zxx" w:bidi="zxx"/>
        </w:rPr>
        <w:t>Działania w zakresie zwierząt domowych i bezpańskich:</w:t>
      </w:r>
    </w:p>
    <w:p>
      <w:pPr>
        <w:pStyle w:val="Normal"/>
        <w:numPr>
          <w:ilvl w:val="1"/>
          <w:numId w:val="28"/>
        </w:numPr>
        <w:spacing w:lineRule="auto" w:line="276"/>
        <w:jc w:val="both"/>
        <w:rPr/>
      </w:pPr>
      <w:r>
        <w:rPr>
          <w:rFonts w:eastAsia="Calibri" w:cs="Calibri" w:ascii="Calibri" w:hAnsi="Calibri"/>
          <w:b w:val="false"/>
          <w:bCs w:val="false"/>
          <w:color w:val="00000A"/>
          <w:kern w:val="0"/>
          <w:sz w:val="24"/>
          <w:szCs w:val="24"/>
          <w:lang w:val="pl-PL" w:eastAsia="en-US" w:bidi="ar-SA"/>
        </w:rPr>
        <w:t>przeprowadzono kontrolę warunków w jakich trzymany był pies na terenie nieruchomości położonej przy ul. Karola Miarki w miejscowości Rzuchów. W czasie kontroli nie ujawniono nieprawidłowości, właścicielowi zwierzęcia przypomniano o obowiązkach posiadaczy zwierząt oraz konsekwencjach ich nie przestrzegania,</w:t>
      </w:r>
    </w:p>
    <w:p>
      <w:pPr>
        <w:pStyle w:val="Normal"/>
        <w:numPr>
          <w:ilvl w:val="1"/>
          <w:numId w:val="28"/>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 xml:space="preserve">udzielono pomocy mieszkance Łańc w odnalezieniu zaginionego psa. Po kilku dniach ustalono, że pies znajduje się na terenie jednej z posesji przy ul. Rybnickiej w Rzuchowie o czym powiadomiono kobietę, która następnie odebrała zwierzę, </w:t>
      </w:r>
    </w:p>
    <w:p>
      <w:pPr>
        <w:pStyle w:val="Normal"/>
        <w:numPr>
          <w:ilvl w:val="1"/>
          <w:numId w:val="28"/>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w miejscowości Łańce przy ul. Szkolnej schwytano na smycz 2 psy biegające bez nadzoru, które następnie przekazano pracownikowi schroniska dla zwierząt z Rybnika,</w:t>
      </w:r>
    </w:p>
    <w:p>
      <w:pPr>
        <w:pStyle w:val="Normal"/>
        <w:numPr>
          <w:ilvl w:val="1"/>
          <w:numId w:val="28"/>
        </w:numPr>
        <w:spacing w:lineRule="auto" w:line="276"/>
        <w:jc w:val="both"/>
        <w:rPr/>
      </w:pPr>
      <w:r>
        <w:rPr>
          <w:rFonts w:eastAsia="Calibri" w:cs="Calibri" w:ascii="Calibri" w:hAnsi="Calibri"/>
          <w:b w:val="false"/>
          <w:bCs w:val="false"/>
          <w:sz w:val="24"/>
          <w:szCs w:val="24"/>
          <w:lang w:val="pl-PL" w:eastAsia="en-US" w:bidi="ar-SA"/>
        </w:rPr>
        <w:t xml:space="preserve">w związku z interwencją podjętą przez organizację OTOZ Animals, Powiatowego Lekarza Weterynarii i Policję na terenie nieruchomości położonej przy ul. Lubomskiej w Pogrzebieniu prowadzono kontrole pod kątem sprawdzenia warunków, w jakich żyją  zwierzęta gospodarskie. Kontrole strażników były prowadzone na wniosek Powiatowego Lekarza Weterynarii z Raciborza, </w:t>
      </w:r>
    </w:p>
    <w:p>
      <w:pPr>
        <w:pStyle w:val="Normal"/>
        <w:numPr>
          <w:ilvl w:val="1"/>
          <w:numId w:val="28"/>
        </w:numPr>
        <w:spacing w:lineRule="auto" w:line="276"/>
        <w:jc w:val="both"/>
        <w:rPr>
          <w:rFonts w:ascii="Calibri" w:hAnsi="Calibri" w:eastAsia="Tahoma" w:cs="Calibri"/>
          <w:b w:val="false"/>
          <w:b w:val="false"/>
          <w:bCs w:val="false"/>
          <w:sz w:val="24"/>
          <w:szCs w:val="24"/>
          <w:lang w:val="pl-PL" w:eastAsia="zxx" w:bidi="zxx"/>
        </w:rPr>
      </w:pPr>
      <w:r>
        <w:rPr>
          <w:rFonts w:eastAsia="Tahoma" w:cs="Calibri" w:ascii="Calibri" w:hAnsi="Calibri"/>
          <w:b w:val="false"/>
          <w:bCs w:val="false"/>
          <w:sz w:val="24"/>
          <w:szCs w:val="24"/>
          <w:lang w:val="pl-PL" w:eastAsia="zxx" w:bidi="zxx"/>
        </w:rPr>
        <w:t xml:space="preserve">wspólnie z pracownikami urzędu gminy uczestniczono w wizji lokalnej przy ul. Spokojnej w Kornowacu w związku z pojawieniem się dużej ilości kotów w tej okolicy. Mieszkańcom  wręczano ulotki z urzędu gminy na temat postępowania z wolno żyjącymi kotami, </w:t>
      </w:r>
    </w:p>
    <w:p>
      <w:pPr>
        <w:pStyle w:val="Normal"/>
        <w:numPr>
          <w:ilvl w:val="1"/>
          <w:numId w:val="28"/>
        </w:numPr>
        <w:spacing w:lineRule="auto" w:line="276"/>
        <w:jc w:val="both"/>
        <w:rPr/>
      </w:pPr>
      <w:r>
        <w:rPr>
          <w:rFonts w:eastAsia="Calibri" w:cs="Calibri" w:ascii="Calibri" w:hAnsi="Calibri"/>
          <w:b w:val="false"/>
          <w:bCs w:val="false"/>
          <w:sz w:val="24"/>
          <w:szCs w:val="24"/>
          <w:lang w:val="pl-PL" w:eastAsia="en-US" w:bidi="ar-SA"/>
        </w:rPr>
        <w:t xml:space="preserve">wspólnie z pracownikiem urzędu gminy uczestniczono w wizji lokalnej na terenie posesji położonej przy ul. Nowej w Pogrzebieniu, w celu ustalenia warunków w jakich trzymane były zwierzęta (psy, kury, kaczki). Ustalono, że zwierzęta miały dobre warunki bytowe. Ponadto przeprowadzono rozmowę z właścicielką na temat ograniczenia emisji hałasu związanego z trzymaniem dużej ilości zwierząt. Uwagi takie zgłaszali mieszkańcy do urzędu gminy, </w:t>
      </w:r>
    </w:p>
    <w:p>
      <w:pPr>
        <w:pStyle w:val="Normal"/>
        <w:numPr>
          <w:ilvl w:val="1"/>
          <w:numId w:val="28"/>
        </w:numPr>
        <w:spacing w:lineRule="auto" w:line="276"/>
        <w:jc w:val="both"/>
        <w:rPr>
          <w:rFonts w:ascii="Calibri" w:hAnsi="Calibri" w:cs="Calibri"/>
          <w:sz w:val="24"/>
          <w:szCs w:val="24"/>
        </w:rPr>
      </w:pPr>
      <w:r>
        <w:rPr>
          <w:rFonts w:eastAsia="Tahoma" w:cs="Calibri" w:ascii="Calibri" w:hAnsi="Calibri"/>
          <w:b w:val="false"/>
          <w:bCs w:val="false"/>
          <w:color w:val="00000A"/>
          <w:kern w:val="0"/>
          <w:sz w:val="24"/>
          <w:szCs w:val="24"/>
          <w:lang w:val="pl-PL" w:eastAsia="zxx" w:bidi="zxx"/>
        </w:rPr>
        <w:t>na przestrzeni roku 13-krotnie zgłaszano zarządcom terenów potrzebę uprzątnięcia martwych zwierząt znajdujących się na ich gruntach i zutylizowania zwłok.</w:t>
      </w:r>
    </w:p>
    <w:p>
      <w:pPr>
        <w:pStyle w:val="Normal"/>
        <w:numPr>
          <w:ilvl w:val="0"/>
          <w:numId w:val="23"/>
        </w:numPr>
        <w:spacing w:lineRule="auto" w:line="276"/>
        <w:jc w:val="both"/>
        <w:rPr>
          <w:rFonts w:ascii="Calibri" w:hAnsi="Calibri"/>
          <w:sz w:val="24"/>
          <w:szCs w:val="24"/>
        </w:rPr>
      </w:pPr>
      <w:r>
        <w:rPr>
          <w:rFonts w:eastAsia="Tahoma" w:cs="Tahoma" w:ascii="Calibri" w:hAnsi="Calibri"/>
          <w:b w:val="false"/>
          <w:bCs w:val="false"/>
          <w:sz w:val="24"/>
          <w:szCs w:val="24"/>
          <w:lang w:eastAsia="zxx" w:bidi="zxx"/>
        </w:rPr>
        <w:t>Działania w zakresie ochrony drzew:</w:t>
      </w:r>
    </w:p>
    <w:p>
      <w:pPr>
        <w:pStyle w:val="Normal"/>
        <w:numPr>
          <w:ilvl w:val="1"/>
          <w:numId w:val="29"/>
        </w:numPr>
        <w:spacing w:lineRule="auto" w:line="276"/>
        <w:jc w:val="both"/>
        <w:rPr/>
      </w:pPr>
      <w:r>
        <w:rPr>
          <w:rFonts w:eastAsia="Calibri" w:cs="Calibri" w:ascii="Calibri" w:hAnsi="Calibri"/>
          <w:b w:val="false"/>
          <w:bCs w:val="false"/>
          <w:color w:val="00000A"/>
          <w:kern w:val="0"/>
          <w:sz w:val="24"/>
          <w:szCs w:val="24"/>
          <w:lang w:val="pl-PL" w:eastAsia="zxx" w:bidi="zxx"/>
        </w:rPr>
        <w:t>w miejscowości Kobyla przy ul. Wilczok zlokalizowano złamany konar drzewa (wierzby) leżący na drodze, który uniemożliwiał przejazd. Sprawę wraz z dokumentacją zdjęciową przekazano zarządcy drogi, w celu usunięcia zagrożenia,</w:t>
      </w:r>
    </w:p>
    <w:p>
      <w:pPr>
        <w:pStyle w:val="Normal"/>
        <w:numPr>
          <w:ilvl w:val="1"/>
          <w:numId w:val="29"/>
        </w:numPr>
        <w:spacing w:lineRule="auto" w:line="276"/>
        <w:jc w:val="both"/>
        <w:rPr/>
      </w:pPr>
      <w:r>
        <w:rPr>
          <w:rFonts w:eastAsia="Calibri" w:cs="Calibri" w:ascii="Calibri" w:hAnsi="Calibri"/>
          <w:b w:val="false"/>
          <w:bCs w:val="false"/>
          <w:color w:val="00000A"/>
          <w:kern w:val="0"/>
          <w:sz w:val="24"/>
          <w:szCs w:val="24"/>
          <w:lang w:val="pl-PL" w:eastAsia="zxx" w:bidi="zxx"/>
        </w:rPr>
        <w:t>w Kornowacu przy drodze transportu rolnego ujawniono uszkodzone drzewka rosnące w pasie drogowym. Nie ustalono sprawców tego czynu i powiadomiono Policję w związku z podejrzeniem popełnienia przestępstwa,</w:t>
      </w:r>
    </w:p>
    <w:p>
      <w:pPr>
        <w:pStyle w:val="Normal"/>
        <w:numPr>
          <w:ilvl w:val="1"/>
          <w:numId w:val="29"/>
        </w:numPr>
        <w:spacing w:lineRule="auto" w:line="276"/>
        <w:jc w:val="both"/>
        <w:rPr>
          <w:rFonts w:ascii="Calibri" w:hAnsi="Calibri" w:eastAsia="Calibri" w:cs="Calibri"/>
          <w:b w:val="false"/>
          <w:b w:val="false"/>
          <w:bCs w:val="false"/>
          <w:color w:val="00000A"/>
          <w:kern w:val="0"/>
          <w:sz w:val="24"/>
          <w:szCs w:val="24"/>
          <w:lang w:val="pl-PL" w:eastAsia="zxx" w:bidi="zxx"/>
        </w:rPr>
      </w:pPr>
      <w:r>
        <w:rPr>
          <w:rFonts w:eastAsia="Calibri" w:cs="Calibri" w:ascii="Calibri" w:hAnsi="Calibri"/>
          <w:b w:val="false"/>
          <w:bCs w:val="false"/>
          <w:color w:val="00000A"/>
          <w:kern w:val="0"/>
          <w:sz w:val="24"/>
          <w:szCs w:val="24"/>
          <w:lang w:val="pl-PL" w:eastAsia="zxx" w:bidi="zxx"/>
        </w:rPr>
        <w:t xml:space="preserve">zobowiązano właściciela drzewa - wiatrołomu, które leżało w cieku wodnym przy ul. Rzecznej w kobyli do usunięcia tego drzewa z rowu, w celu uniknięcia powstawania zatoru i spiętrzania się wody - zalecenia zostały wykonane, </w:t>
      </w:r>
    </w:p>
    <w:p>
      <w:pPr>
        <w:pStyle w:val="Normal"/>
        <w:numPr>
          <w:ilvl w:val="1"/>
          <w:numId w:val="29"/>
        </w:numPr>
        <w:spacing w:lineRule="auto" w:line="276"/>
        <w:jc w:val="both"/>
        <w:rPr>
          <w:rFonts w:ascii="Calibri" w:hAnsi="Calibri" w:eastAsia="Calibri" w:cs="Calibri"/>
          <w:b w:val="false"/>
          <w:b w:val="false"/>
          <w:bCs w:val="false"/>
          <w:color w:val="00000A"/>
          <w:kern w:val="0"/>
          <w:sz w:val="24"/>
          <w:szCs w:val="24"/>
          <w:lang w:val="pl-PL" w:eastAsia="zxx" w:bidi="zxx"/>
        </w:rPr>
      </w:pPr>
      <w:r>
        <w:rPr>
          <w:rFonts w:eastAsia="Calibri" w:cs="Calibri" w:ascii="Calibri" w:hAnsi="Calibri"/>
          <w:b w:val="false"/>
          <w:bCs w:val="false"/>
          <w:color w:val="00000A"/>
          <w:kern w:val="0"/>
          <w:sz w:val="24"/>
          <w:szCs w:val="24"/>
          <w:lang w:val="pl-PL" w:eastAsia="zxx" w:bidi="zxx"/>
        </w:rPr>
        <w:t xml:space="preserve">powiadomiono zarządcę drogi przy ul. Wojska Polskiego w Kornowacu do niezwłocznego obcięcia konaru drzewa topola zwisającego bezpośrednio nad drogą, co stwarzało zagrożenie w ruchu drogowym. Po naszej interwencji konar został usunięty, </w:t>
      </w:r>
    </w:p>
    <w:p>
      <w:pPr>
        <w:pStyle w:val="Normal"/>
        <w:numPr>
          <w:ilvl w:val="1"/>
          <w:numId w:val="29"/>
        </w:numPr>
        <w:spacing w:lineRule="auto" w:line="276"/>
        <w:jc w:val="both"/>
        <w:rPr/>
      </w:pPr>
      <w:r>
        <w:rPr>
          <w:rFonts w:eastAsia="Calibri" w:cs="Calibri" w:ascii="Calibri" w:hAnsi="Calibri"/>
          <w:b w:val="false"/>
          <w:bCs w:val="false"/>
          <w:color w:val="00000A"/>
          <w:kern w:val="0"/>
          <w:sz w:val="24"/>
          <w:szCs w:val="24"/>
          <w:lang w:val="pl-PL" w:eastAsia="zxx" w:bidi="zxx"/>
        </w:rPr>
        <w:t xml:space="preserve">udzielono asysty pracownikowi urzędu gminy podczas wizji lokalnej w Pogrzebieniu przy ul. Wiejskie,j w związku z nielegalnym wycięciem drzewa, które rosło na prywatnej działce - sprawa została zakończona wydaniem decyzji administracyjnej, </w:t>
      </w:r>
    </w:p>
    <w:p>
      <w:pPr>
        <w:pStyle w:val="Normal"/>
        <w:numPr>
          <w:ilvl w:val="1"/>
          <w:numId w:val="29"/>
        </w:numPr>
        <w:spacing w:lineRule="auto" w:line="276"/>
        <w:jc w:val="both"/>
        <w:rPr>
          <w:rFonts w:ascii="Calibri" w:hAnsi="Calibri" w:eastAsia="Calibri" w:cs="Calibri"/>
          <w:b w:val="false"/>
          <w:b w:val="false"/>
          <w:bCs w:val="false"/>
          <w:color w:val="00000A"/>
          <w:kern w:val="0"/>
          <w:sz w:val="24"/>
          <w:szCs w:val="24"/>
          <w:lang w:val="pl-PL" w:eastAsia="zxx" w:bidi="zxx"/>
        </w:rPr>
      </w:pPr>
      <w:r>
        <w:rPr>
          <w:rFonts w:eastAsia="Calibri" w:cs="Calibri" w:ascii="Calibri" w:hAnsi="Calibri"/>
          <w:b w:val="false"/>
          <w:bCs w:val="false"/>
          <w:color w:val="00000A"/>
          <w:kern w:val="0"/>
          <w:sz w:val="24"/>
          <w:szCs w:val="24"/>
          <w:lang w:val="pl-PL" w:eastAsia="zxx" w:bidi="zxx"/>
        </w:rPr>
        <w:t>na przestrzeni roku wspólnie z pracownikami urzędu gminy uczestniczono w 79 wizjach lokalnych związanych z wydaniem decyzji na wycinkę drzew.</w:t>
      </w:r>
    </w:p>
    <w:p>
      <w:pPr>
        <w:pStyle w:val="Normal"/>
        <w:numPr>
          <w:ilvl w:val="0"/>
          <w:numId w:val="23"/>
        </w:numPr>
        <w:spacing w:lineRule="auto" w:line="276"/>
        <w:jc w:val="both"/>
        <w:rPr>
          <w:rFonts w:ascii="Calibri" w:hAnsi="Calibri"/>
          <w:sz w:val="24"/>
          <w:szCs w:val="24"/>
        </w:rPr>
      </w:pPr>
      <w:r>
        <w:rPr>
          <w:rFonts w:eastAsia="Tahoma" w:cs="Tahoma" w:ascii="Calibri" w:hAnsi="Calibri"/>
          <w:b w:val="false"/>
          <w:bCs w:val="false"/>
          <w:sz w:val="24"/>
          <w:szCs w:val="24"/>
          <w:lang w:eastAsia="zxx" w:bidi="zxx"/>
        </w:rPr>
        <w:t>Działania w zakresie ładu i porządku publicznego w czasie trwania imprez kulturalno- sportowych, okolicznościowych - zabezpieczano:</w:t>
      </w:r>
    </w:p>
    <w:p>
      <w:pPr>
        <w:pStyle w:val="Normal"/>
        <w:numPr>
          <w:ilvl w:val="0"/>
          <w:numId w:val="31"/>
        </w:numPr>
        <w:spacing w:lineRule="auto" w:line="276"/>
        <w:jc w:val="both"/>
        <w:rPr/>
      </w:pPr>
      <w:r>
        <w:rPr>
          <w:rFonts w:eastAsia="Calibri" w:cs="Calibri" w:ascii="Calibri" w:hAnsi="Calibri"/>
          <w:b w:val="false"/>
          <w:bCs w:val="false"/>
          <w:sz w:val="24"/>
          <w:szCs w:val="24"/>
          <w:lang w:val="pl-PL" w:eastAsia="en-US" w:bidi="ar-SA"/>
        </w:rPr>
        <w:t>zabezpieczano ład i porządek publiczny podczas pielgrzymki „Ekstremalnej Drogi Krzyżowej” ulicami Gminy Kornowac. Podczas zabezpieczenia współdziałano z funkcjonariuszami OSP,</w:t>
      </w:r>
    </w:p>
    <w:p>
      <w:pPr>
        <w:pStyle w:val="Normal"/>
        <w:numPr>
          <w:ilvl w:val="0"/>
          <w:numId w:val="31"/>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ład i porządek publiczny w czasie przemarszu „147 procesji ku czci Św. Floriana” w miejscowości Pogrzebień. W czasie zabezpieczenia współdziałano z funkcjonariuszami OSP,</w:t>
      </w:r>
    </w:p>
    <w:p>
      <w:pPr>
        <w:pStyle w:val="Normal"/>
        <w:numPr>
          <w:ilvl w:val="0"/>
          <w:numId w:val="31"/>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ład i porządek publiczny w czasie trwania rajdu rowerowego ulicami gminy. Podczas zabezpieczenia współdziałano z funkcjonariuszami OSP,</w:t>
      </w:r>
    </w:p>
    <w:p>
      <w:pPr>
        <w:pStyle w:val="Normal"/>
        <w:numPr>
          <w:ilvl w:val="0"/>
          <w:numId w:val="31"/>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zabezpieczano ład i porządek publiczny w czasie trwania „Dożynek Gminnych 2024”, które odbywały się w miejscowości Kobyla. W czasie zabezpieczenia współdziałano ze Strażakami Ochotniczych Straży Pożarnych w Gminie Kornowac oraz funkcjonariuszami Komendy Powiatowej Policji z Raciborza.</w:t>
      </w:r>
    </w:p>
    <w:p>
      <w:pPr>
        <w:pStyle w:val="Normal"/>
        <w:numPr>
          <w:ilvl w:val="0"/>
          <w:numId w:val="23"/>
        </w:numPr>
        <w:spacing w:lineRule="auto" w:line="276"/>
        <w:jc w:val="both"/>
        <w:rPr/>
      </w:pPr>
      <w:r>
        <w:rPr>
          <w:rFonts w:eastAsia="Tahoma" w:cs="Tahoma" w:ascii="Calibri" w:hAnsi="Calibri"/>
          <w:b w:val="false"/>
          <w:bCs w:val="false"/>
          <w:sz w:val="24"/>
          <w:szCs w:val="24"/>
          <w:lang w:eastAsia="zxx" w:bidi="zxx"/>
        </w:rPr>
        <w:t>Pozostałe działania:</w:t>
      </w:r>
    </w:p>
    <w:p>
      <w:pPr>
        <w:pStyle w:val="Normal"/>
        <w:numPr>
          <w:ilvl w:val="1"/>
          <w:numId w:val="30"/>
        </w:numPr>
        <w:spacing w:lineRule="auto" w:line="276"/>
        <w:jc w:val="both"/>
        <w:rPr/>
      </w:pPr>
      <w:r>
        <w:rPr>
          <w:rFonts w:eastAsia="Calibri" w:cs="Calibri" w:ascii="Calibri" w:hAnsi="Calibri"/>
          <w:b w:val="false"/>
          <w:bCs w:val="false"/>
          <w:color w:val="00000A"/>
          <w:kern w:val="0"/>
          <w:sz w:val="24"/>
          <w:szCs w:val="24"/>
          <w:lang w:val="pl-PL" w:eastAsia="zxx" w:bidi="zxx"/>
        </w:rPr>
        <w:t xml:space="preserve">wspólnie z pracownikami Ośrodka Pomocy Społecznej Gminy Kornowac oraz funkcjonariuszami OSP w okresie zimowym sprawdzano pustostany oraz inne miejsca przebywania osób bezdomnych. W przypadkach ujawnienia takich osób informowano je o możliwości skorzystania z pomocy Ośrodka Pomocy Społecznej Gminy Kornowac. Ponadto w miesiącu lutym prowadzono w godzinach nocnych ogólnopolską akcję liczenia osób bezdomnych, podczas której ujawniono taką osobę w miejscowości Łańce. Mężczyzna nie skorzystał z pomocy, </w:t>
      </w:r>
    </w:p>
    <w:p>
      <w:pPr>
        <w:pStyle w:val="Normal"/>
        <w:numPr>
          <w:ilvl w:val="1"/>
          <w:numId w:val="30"/>
        </w:numPr>
        <w:spacing w:lineRule="auto" w:line="276"/>
        <w:jc w:val="both"/>
        <w:rPr/>
      </w:pPr>
      <w:r>
        <w:rPr>
          <w:rFonts w:eastAsia="Tahoma" w:cs="Calibri" w:ascii="Calibri" w:hAnsi="Calibri"/>
          <w:b w:val="false"/>
          <w:bCs w:val="false"/>
          <w:color w:val="00000A"/>
          <w:kern w:val="0"/>
          <w:sz w:val="24"/>
          <w:szCs w:val="24"/>
          <w:lang w:val="pl-PL" w:eastAsia="zxx" w:bidi="zxx"/>
        </w:rPr>
        <w:t xml:space="preserve">prowadzono rozmowy z kierowcami pojazdów ciężarowych, którzy bez zgody urzędu gminy regularnie parkowali pojazdy na gminnym terenie przy ul. Brzezkiej w Pogrzebieniu. Zobowiązano ich do skontaktowania się z pracownikiem urzędu gminy w celu ustalenia warunków korzystania z terenu gminnego, </w:t>
      </w:r>
    </w:p>
    <w:p>
      <w:pPr>
        <w:pStyle w:val="Normal"/>
        <w:numPr>
          <w:ilvl w:val="1"/>
          <w:numId w:val="30"/>
        </w:numPr>
        <w:spacing w:lineRule="auto" w:line="276"/>
        <w:jc w:val="both"/>
        <w:rPr>
          <w:rFonts w:ascii="Calibri" w:hAnsi="Calibri" w:cs="Calibri"/>
          <w:sz w:val="24"/>
          <w:szCs w:val="24"/>
        </w:rPr>
      </w:pPr>
      <w:r>
        <w:rPr>
          <w:rFonts w:cs="Calibri" w:ascii="Calibri" w:hAnsi="Calibri"/>
          <w:sz w:val="24"/>
          <w:szCs w:val="24"/>
        </w:rPr>
        <w:t>na wniosek pracownika urzędu gminy przeprowadzono inwentaryzację wszystkich tablic informacyjnych znajdujących się na terenie gminy. Z działań sporządzono wykaz, który przekazano pracownikowi urzędu,</w:t>
      </w:r>
    </w:p>
    <w:p>
      <w:pPr>
        <w:pStyle w:val="Normal"/>
        <w:numPr>
          <w:ilvl w:val="1"/>
          <w:numId w:val="30"/>
        </w:numPr>
        <w:spacing w:lineRule="auto" w:line="276"/>
        <w:jc w:val="both"/>
        <w:rPr>
          <w:rFonts w:ascii="Calibri" w:hAnsi="Calibri" w:eastAsia="Calibri" w:cs="Calibri"/>
          <w:b w:val="false"/>
          <w:b w:val="false"/>
          <w:bCs w:val="false"/>
          <w:color w:val="00000A"/>
          <w:kern w:val="0"/>
          <w:sz w:val="24"/>
          <w:szCs w:val="24"/>
          <w:lang w:val="pl-PL" w:eastAsia="en-US" w:bidi="ar-SA"/>
        </w:rPr>
      </w:pPr>
      <w:r>
        <w:rPr>
          <w:rFonts w:eastAsia="Calibri" w:cs="Calibri" w:ascii="Calibri" w:hAnsi="Calibri"/>
          <w:b w:val="false"/>
          <w:bCs w:val="false"/>
          <w:color w:val="00000A"/>
          <w:kern w:val="0"/>
          <w:sz w:val="24"/>
          <w:szCs w:val="24"/>
          <w:lang w:val="pl-PL" w:eastAsia="en-US" w:bidi="ar-SA"/>
        </w:rPr>
        <w:t xml:space="preserve">w miejscowości Rzuchów przy ul. Sportowej na terenie niezamieszkałej nieruchomości ujawniono niezabezpieczony zbiornik na nieczystości płynne, który stwarzał zagrożenie dla osób postronnych. Przy pomocy służb komunalnych urzędu gminy zbiornik zabezpieczono, </w:t>
      </w:r>
    </w:p>
    <w:p>
      <w:pPr>
        <w:pStyle w:val="Normal"/>
        <w:numPr>
          <w:ilvl w:val="1"/>
          <w:numId w:val="30"/>
        </w:numPr>
        <w:spacing w:lineRule="auto" w:line="276"/>
        <w:jc w:val="both"/>
        <w:rPr>
          <w:rFonts w:ascii="Calibri" w:hAnsi="Calibri" w:eastAsia="Calibri" w:cs="Calibri"/>
          <w:b w:val="false"/>
          <w:b w:val="false"/>
          <w:bCs w:val="false"/>
          <w:color w:val="00000A"/>
          <w:kern w:val="0"/>
          <w:sz w:val="24"/>
          <w:szCs w:val="24"/>
          <w:lang w:val="pl-PL" w:eastAsia="en-US" w:bidi="ar-SA"/>
        </w:rPr>
      </w:pPr>
      <w:r>
        <w:rPr>
          <w:rFonts w:eastAsia="Calibri" w:cs="Calibri" w:ascii="Calibri" w:hAnsi="Calibri"/>
          <w:b w:val="false"/>
          <w:bCs w:val="false"/>
          <w:color w:val="00000A"/>
          <w:kern w:val="0"/>
          <w:sz w:val="24"/>
          <w:szCs w:val="24"/>
          <w:lang w:val="pl-PL" w:eastAsia="en-US" w:bidi="ar-SA"/>
        </w:rPr>
        <w:t>zobowiązano właściciela działki położonej przy ul. Willowej w Kobyli, który rozpoczął budowę ogrodzenia ww. działki do kontaktu z pracownikiem urzędu gminy, w celu uzgodnienia granicy działki z drogą gminną,</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 xml:space="preserve">w ramach współpracy z dzielnicowym Gminy Kornowac z KPP Racibórz wielokrotnie prowadzono wspólne kontrole miejsc popełniania czynów zabronionych tj, spożywania alkoholu w miejscach objętych zakazem, zanieczyszczania miejsc publicznych oraz innych wykroczeń. W szczególności było to zaplecze sklepu spożywczego przy ul. Pamiątki 5-6 w Pogrzebieniu oraz zaplecze”Pałacyku” w Rzuchowie przy ul. Rybnickiej. Ujawnione nieprawidłowości egzekwowano zgodnie z prawem,  </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 xml:space="preserve">w związku z interwencją przyjętą w terenie, w sprawie nietrzeźwego mężczyzny przebywającego na przystanku autobusowym przy ul. Raciborskiej w Kornowacu, przewieziono mężczyznę do miejsca zamieszkania w Raciborzu, gdzie pozostawiono go pod opieką innego domownika, </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 xml:space="preserve">na wniosek pracownika urzędu gminy ustalono wykonawcę prowadzonych prac ziemnych na terenie działki gruntowej przy ul. Lubomskiej w Pogrzebieniu. Była to firma „Elektrowskaz”, która posiadała stosowne pozwolenia na wykonywanie prac. Uzyskane informacje przekazano pracownikowi urzędu gminy, </w:t>
      </w:r>
    </w:p>
    <w:p>
      <w:pPr>
        <w:pStyle w:val="Normal"/>
        <w:numPr>
          <w:ilvl w:val="1"/>
          <w:numId w:val="30"/>
        </w:numPr>
        <w:spacing w:lineRule="auto" w:line="276"/>
        <w:jc w:val="both"/>
        <w:rPr/>
      </w:pPr>
      <w:r>
        <w:rPr>
          <w:rFonts w:eastAsia="Calibri" w:cs="Calibri" w:ascii="Calibri" w:hAnsi="Calibri"/>
          <w:b w:val="false"/>
          <w:bCs w:val="false"/>
          <w:color w:val="00000A"/>
          <w:kern w:val="0"/>
          <w:sz w:val="24"/>
          <w:szCs w:val="24"/>
          <w:lang w:val="pl-PL" w:eastAsia="zxx" w:bidi="zxx"/>
        </w:rPr>
        <w:t xml:space="preserve">w związku z realizacją akcji „Bezpieczna droga do szkoły” sprawdzono oznakowania (pionowe i poziome)  w obrębach wszystkich placówek oświatowych na terenie Gminy Kornowac. W dwóch przypadkach ujawniono nieczytelne znaki, które  były zasłonięte przez gałęzie drzew. Informację tą przekazano przekazano służbom komunalnym urzędu gminy, które usunęły nieprawidłowość,      </w:t>
      </w:r>
      <w:r>
        <w:rPr>
          <w:rFonts w:eastAsia="Calibri" w:cs="Calibri" w:ascii="Calibri" w:hAnsi="Calibri"/>
          <w:b w:val="false"/>
          <w:bCs w:val="false"/>
          <w:color w:val="00000A"/>
          <w:kern w:val="0"/>
          <w:sz w:val="24"/>
          <w:szCs w:val="24"/>
          <w:lang w:val="pl-PL" w:eastAsia="en-US" w:bidi="ar-SA"/>
        </w:rPr>
        <w:t xml:space="preserve"> </w:t>
      </w:r>
    </w:p>
    <w:p>
      <w:pPr>
        <w:pStyle w:val="Normal"/>
        <w:numPr>
          <w:ilvl w:val="1"/>
          <w:numId w:val="30"/>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 xml:space="preserve">w związku z interwencjami zgłaszanymi do urzędu gminy dot. uciążliwości prowadzenia warsztatu samochodowego przy ul. Strażackiej w miejscowości Łańce przeprowadzono rozmowy z dwoma stronami i ustalono, że jest to konflikt sąsiedzki. Strony poinformowano i możliwości dochodzenia swoich racji na drodze cywilnej, </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w związku z częstymi podtopieniami jednej z nieruchomości położonej przy ul. Pstrązkiej w miejscowości Rzuchów przeprowadzono rozmowę z właścicielką posesji, która oświadczyła, że problem ten powstaje w związku ze spiętrzaniem wody w potoku przez działalność gospodarstwa ogrodniczego w miejscowości Pstrążna. W związku z powyższym wspólnie z funkcjonariuszami Straży Gminnej z Lysek przeprowadzono wizję na terenie ww. nieruchomości. Straż Gminna z Lysek skierowała pismo do RZGW w Gliwicach,</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 xml:space="preserve">podczas obfitych opadów deszczu w miesiącu wrzesień monitorowano cieki wodne, potoki oraz inne miejsca zagrożone podtopieniami i na bieżąco informowano służby urzędu gminy, </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skierowano pismo do Powiatowego Inspektoratu Nadzoru Budowlanego w Raciborzu w celu sprawdzenia stanu technicznego budynku położonego w Kobyli przy ul Głównej. Wskazany budynek był niezabezpieczony przed wejściem osób postronnych oraz spadały z niego dachówki. Po naszej interwencji budynek został doraźnie zabezpieczony,</w:t>
      </w:r>
    </w:p>
    <w:p>
      <w:pPr>
        <w:pStyle w:val="Normal"/>
        <w:numPr>
          <w:ilvl w:val="1"/>
          <w:numId w:val="30"/>
        </w:numPr>
        <w:spacing w:lineRule="auto" w:line="276"/>
        <w:jc w:val="both"/>
        <w:rPr/>
      </w:pPr>
      <w:r>
        <w:rPr>
          <w:rFonts w:eastAsia="Calibri" w:cs="Calibri" w:ascii="Calibri" w:hAnsi="Calibri"/>
          <w:sz w:val="24"/>
          <w:szCs w:val="24"/>
        </w:rPr>
        <w:t xml:space="preserve">wspólnie z pracownikiem urzędu gminy uczestniczono w wizji lokalnej przy ul. Rybnickiej w Rzuchowie w związku z pojawieniem się plagi szczurów w tej okolicy. Właścicieli informowano o obowiązku prowadzenia deratyzacji na swoich posesjach oraz wręczano im ulotki, jak postępować w takich sytuacjach, </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 xml:space="preserve">wspólnie z pracownikami służb komunalnych urzędu gminy powieszono kamerę rejestrującą obraz „fotopułapka” na terenie klasztoru przy ul. Brzezkiej w Pogrzebieniu, w związku z przypadkami wandalizmu popełnianymi przez nieznanych sprawców.          Po tych działaniach sytuacja uległa poprawie, </w:t>
      </w:r>
    </w:p>
    <w:p>
      <w:pPr>
        <w:pStyle w:val="Normal"/>
        <w:numPr>
          <w:ilvl w:val="1"/>
          <w:numId w:val="30"/>
        </w:numPr>
        <w:spacing w:lineRule="auto" w:line="276"/>
        <w:jc w:val="both"/>
        <w:rPr>
          <w:rFonts w:ascii="Calibri" w:hAnsi="Calibri" w:eastAsia="Calibri" w:cs="Calibri"/>
          <w:sz w:val="24"/>
          <w:szCs w:val="24"/>
        </w:rPr>
      </w:pPr>
      <w:r>
        <w:rPr>
          <w:rFonts w:eastAsia="Calibri" w:cs="Calibri" w:ascii="Calibri" w:hAnsi="Calibri"/>
          <w:sz w:val="24"/>
          <w:szCs w:val="24"/>
        </w:rPr>
        <w:t xml:space="preserve">przeprowadzono rozmowę z rolnikiem z miejscowości Lubomia, który jest użytkownikiem pola przy ul. Potoki, na temat korzystania przez niego zdrogi polnej, w taki sposób aby nie dochodziło do uszkadzania krawędzi tej drogi, która skonstruowana jest w taki sposób, że odprowadza wody opadowe do pobliskiego rowu, </w:t>
      </w:r>
    </w:p>
    <w:p>
      <w:pPr>
        <w:pStyle w:val="Normal"/>
        <w:numPr>
          <w:ilvl w:val="1"/>
          <w:numId w:val="30"/>
        </w:numPr>
        <w:spacing w:lineRule="auto" w:line="276"/>
        <w:jc w:val="both"/>
        <w:rPr/>
      </w:pPr>
      <w:r>
        <w:rPr>
          <w:rFonts w:eastAsia="Calibri" w:cs="Calibri" w:ascii="Calibri" w:hAnsi="Calibri"/>
          <w:sz w:val="24"/>
          <w:szCs w:val="24"/>
        </w:rPr>
        <w:t xml:space="preserve">zobowiązano właścicieli banerów reklamowych usytuowanych w różnych miejscach na terenie Gminy Kornowac do usunięcia lub naprawienia tych banerów, które były uszkodzone i negatywnie wpływały na wizerunek okolicy - </w:t>
      </w:r>
      <w:r>
        <w:rPr>
          <w:rFonts w:eastAsia="Calibri" w:cs="Calibri" w:ascii="Calibri" w:hAnsi="Calibri"/>
          <w:b w:val="false"/>
          <w:bCs w:val="false"/>
          <w:color w:val="00000A"/>
          <w:kern w:val="0"/>
          <w:sz w:val="24"/>
          <w:szCs w:val="24"/>
          <w:lang w:val="pl-PL" w:eastAsia="zxx" w:bidi="zxx"/>
        </w:rPr>
        <w:t>zalecenia zostały wykonane,</w:t>
      </w:r>
    </w:p>
    <w:p>
      <w:pPr>
        <w:pStyle w:val="Normal"/>
        <w:numPr>
          <w:ilvl w:val="1"/>
          <w:numId w:val="30"/>
        </w:numPr>
        <w:spacing w:lineRule="auto" w:line="276"/>
        <w:jc w:val="both"/>
        <w:rPr/>
      </w:pPr>
      <w:r>
        <w:rPr>
          <w:rFonts w:cs="Calibri" w:ascii="Calibri" w:hAnsi="Calibri"/>
          <w:b w:val="false"/>
          <w:bCs w:val="false"/>
          <w:color w:val="00000A"/>
          <w:kern w:val="0"/>
          <w:sz w:val="24"/>
          <w:szCs w:val="24"/>
          <w:lang w:val="pl-PL" w:eastAsia="zxx" w:bidi="zxx"/>
        </w:rPr>
        <w:t>na przestrzeni roku wielokrotnie nadzorowano prace osób, które wyrokiem Sądu były skazane na prace społeczne. Wskazywano również miejsca wymagające posprzątania,</w:t>
      </w:r>
    </w:p>
    <w:p>
      <w:pPr>
        <w:pStyle w:val="Normal"/>
        <w:numPr>
          <w:ilvl w:val="1"/>
          <w:numId w:val="30"/>
        </w:numPr>
        <w:spacing w:lineRule="auto" w:line="276"/>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color w:val="00000A"/>
          <w:kern w:val="0"/>
          <w:sz w:val="24"/>
          <w:szCs w:val="24"/>
          <w:lang w:val="pl-PL" w:eastAsia="en-US" w:bidi="ar-SA"/>
        </w:rPr>
        <w:t xml:space="preserve">na wniosek pracowników urzędu gminy wykonano dokumentacje zdjęciowe 35 różnych miejsc i terenów tj. działki, drzewa, drogi, tereny do posprzątania, pustostany itp., które przekazano pracownikom, w celu służbowego wykorzystania, </w:t>
      </w:r>
    </w:p>
    <w:p>
      <w:pPr>
        <w:pStyle w:val="Normal"/>
        <w:numPr>
          <w:ilvl w:val="1"/>
          <w:numId w:val="30"/>
        </w:numPr>
        <w:spacing w:lineRule="auto" w:line="276"/>
        <w:jc w:val="both"/>
        <w:rPr/>
      </w:pPr>
      <w:r>
        <w:rPr>
          <w:rFonts w:eastAsia="Calibri" w:cs="Calibri" w:ascii="Calibri" w:hAnsi="Calibri"/>
          <w:b w:val="false"/>
          <w:bCs w:val="false"/>
          <w:color w:val="00000A"/>
          <w:kern w:val="0"/>
          <w:sz w:val="24"/>
          <w:szCs w:val="24"/>
          <w:lang w:val="pl-PL" w:eastAsia="zxx" w:bidi="zxx"/>
        </w:rPr>
        <w:t xml:space="preserve">na przestrzeni roku 177 razy dostarczano różnego rodzaju korespondencje oraz informacje z urzędu gminy do mieszkańców wszystkich miejscowości. Ponadto dostarczono 18 korespondencji do wszystkich sołtysów w gminie, 7 korespondencji do szkół, 9 korespondencji do parafii, 8 korespondencji do Starostwa Powiatowego w Raciborzu,  3 korespondencje do Urzędu Miasta w Raciborzu, 1 korespondencję do Komendy Powiatowej Policji w Raciborzu, 1 korespondencję do Powiatowego Inspektoratu Nadzoru Budowlanego w Raciborzu, 1 korespondencję do Sądu Rejonowego w Raciborzu oraz 15 korespondencji do innych instytucji, </w:t>
      </w:r>
    </w:p>
    <w:p>
      <w:pPr>
        <w:pStyle w:val="Normal"/>
        <w:numPr>
          <w:ilvl w:val="1"/>
          <w:numId w:val="30"/>
        </w:numPr>
        <w:spacing w:lineRule="auto" w:line="276"/>
        <w:jc w:val="both"/>
        <w:rPr/>
      </w:pPr>
      <w:r>
        <w:rPr>
          <w:rFonts w:eastAsia="Calibri" w:cs="Calibri" w:ascii="Calibri" w:hAnsi="Calibri"/>
          <w:b w:val="false"/>
          <w:bCs w:val="false"/>
          <w:color w:val="00000A"/>
          <w:kern w:val="0"/>
          <w:sz w:val="24"/>
          <w:szCs w:val="24"/>
          <w:lang w:val="pl-PL" w:eastAsia="en-US" w:bidi="ar-SA"/>
        </w:rPr>
        <w:t>na przestrzeni roku udzielono 7 asyst pracownikowi urzędu gminy, podczas wykonywania czynności służbowych w związku z postępowaniem administracyjnym dot. wymeldowania osób z terenu nieruchomości,</w:t>
      </w:r>
    </w:p>
    <w:p>
      <w:pPr>
        <w:pStyle w:val="Normal"/>
        <w:numPr>
          <w:ilvl w:val="1"/>
          <w:numId w:val="30"/>
        </w:numPr>
        <w:spacing w:lineRule="auto" w:line="276"/>
        <w:jc w:val="both"/>
        <w:rPr>
          <w:rFonts w:ascii="Calibri" w:hAnsi="Calibri" w:eastAsia="Calibri" w:cs="Calibri"/>
          <w:b w:val="false"/>
          <w:b w:val="false"/>
          <w:bCs w:val="false"/>
          <w:color w:val="00000A"/>
          <w:kern w:val="0"/>
          <w:sz w:val="24"/>
          <w:szCs w:val="24"/>
          <w:lang w:val="pl-PL" w:eastAsia="zxx" w:bidi="zxx"/>
        </w:rPr>
      </w:pPr>
      <w:r>
        <w:rPr>
          <w:rFonts w:eastAsia="Calibri" w:cs="Calibri" w:ascii="Calibri" w:hAnsi="Calibri"/>
          <w:b w:val="false"/>
          <w:bCs w:val="false"/>
          <w:color w:val="00000A"/>
          <w:kern w:val="0"/>
          <w:sz w:val="24"/>
          <w:szCs w:val="24"/>
          <w:lang w:val="pl-PL" w:eastAsia="zxx" w:bidi="zxx"/>
        </w:rPr>
        <w:t xml:space="preserve">pouczono 3 mieszkańców, którzy wylewali wody gruntowe z terenu swoich nieruchomości na pas drogowy. We wszystkich przypadkach właściciele usunęli węże, którymi pompowali wodę, </w:t>
      </w:r>
    </w:p>
    <w:p>
      <w:pPr>
        <w:pStyle w:val="Normal"/>
        <w:numPr>
          <w:ilvl w:val="1"/>
          <w:numId w:val="30"/>
        </w:numPr>
        <w:spacing w:lineRule="auto" w:line="276"/>
        <w:jc w:val="both"/>
        <w:rPr/>
      </w:pPr>
      <w:r>
        <w:rPr>
          <w:rFonts w:cs="Calibri" w:ascii="Calibri" w:hAnsi="Calibri"/>
          <w:sz w:val="24"/>
          <w:szCs w:val="24"/>
          <w:lang w:eastAsia="en-US" w:bidi="ar-SA"/>
        </w:rPr>
        <w:t>6-krotnie podejmowano interwencje związane z rozrzuceniem i nie przeoraniem obornika przez rolników oraz składowaniem pryzm w odległości mniejszej niż 20m od  nieruchomości i cieków wodnych. Rolników  zobowiązano do usunięcia nieprawidłowości,</w:t>
      </w:r>
    </w:p>
    <w:p>
      <w:pPr>
        <w:pStyle w:val="Normal"/>
        <w:numPr>
          <w:ilvl w:val="1"/>
          <w:numId w:val="30"/>
        </w:numPr>
        <w:spacing w:lineRule="auto" w:line="276"/>
        <w:jc w:val="both"/>
        <w:rPr>
          <w:rFonts w:ascii="Calibri" w:hAnsi="Calibri" w:cs="Calibri"/>
          <w:sz w:val="24"/>
          <w:szCs w:val="24"/>
          <w:lang w:eastAsia="en-US" w:bidi="ar-SA"/>
        </w:rPr>
      </w:pPr>
      <w:r>
        <w:rPr>
          <w:rFonts w:eastAsia="Calibri" w:cs="Calibri" w:ascii="Calibri" w:hAnsi="Calibri"/>
          <w:b w:val="false"/>
          <w:bCs w:val="false"/>
          <w:color w:val="00000A"/>
          <w:kern w:val="0"/>
          <w:sz w:val="24"/>
          <w:szCs w:val="24"/>
          <w:lang w:val="pl-PL" w:eastAsia="zxx" w:bidi="zxx"/>
        </w:rPr>
        <w:t>przeprowadzono 35 kontroli nieruchomości pod kątem gospodarki wodno-ściekowej. W dwóch przypadkach właścicieli pouczono za brak aktualnych rachunków za wywóz nieczystości płynnych.</w:t>
      </w:r>
    </w:p>
    <w:p>
      <w:pPr>
        <w:pStyle w:val="Normal"/>
        <w:spacing w:lineRule="auto" w:line="276"/>
        <w:jc w:val="both"/>
        <w:rPr/>
      </w:pPr>
      <w:r>
        <w:rPr>
          <w:rFonts w:eastAsia="Calibri" w:cs="Calibri" w:ascii="Calibri" w:hAnsi="Calibri"/>
          <w:b w:val="false"/>
          <w:bCs w:val="false"/>
          <w:color w:val="00000A"/>
          <w:kern w:val="0"/>
          <w:sz w:val="24"/>
          <w:szCs w:val="24"/>
          <w:lang w:val="pl-PL" w:eastAsia="zxx" w:bidi="zxx"/>
        </w:rPr>
        <w:t xml:space="preserve">        </w:t>
      </w:r>
      <w:r>
        <w:rPr>
          <w:rFonts w:eastAsia="Calibri" w:cs="Calibri" w:ascii="Calibri" w:hAnsi="Calibri"/>
          <w:b w:val="false"/>
          <w:bCs w:val="false"/>
          <w:color w:val="00000A"/>
          <w:kern w:val="0"/>
          <w:sz w:val="24"/>
          <w:szCs w:val="24"/>
          <w:lang w:val="pl-PL" w:eastAsia="zxx" w:bidi="zxx"/>
        </w:rPr>
        <w:t>9.  Statystyka wyników:</w:t>
      </w:r>
    </w:p>
    <w:p>
      <w:pPr>
        <w:pStyle w:val="Normal"/>
        <w:numPr>
          <w:ilvl w:val="1"/>
          <w:numId w:val="30"/>
        </w:numPr>
        <w:spacing w:lineRule="auto" w:line="276"/>
        <w:jc w:val="both"/>
        <w:rPr>
          <w:rFonts w:ascii="Calibri" w:hAnsi="Calibri" w:eastAsia="Calibri" w:cs="Calibri"/>
          <w:b w:val="false"/>
          <w:b w:val="false"/>
          <w:bCs w:val="false"/>
          <w:color w:val="00000A"/>
          <w:kern w:val="0"/>
          <w:sz w:val="24"/>
          <w:szCs w:val="24"/>
          <w:lang w:val="pl-PL" w:eastAsia="zxx" w:bidi="zxx"/>
        </w:rPr>
      </w:pPr>
      <w:r>
        <w:rPr>
          <w:rFonts w:eastAsia="Calibri" w:cs="Calibri" w:ascii="Calibri" w:hAnsi="Calibri"/>
          <w:b w:val="false"/>
          <w:bCs w:val="false"/>
          <w:color w:val="00000A"/>
          <w:kern w:val="0"/>
          <w:sz w:val="24"/>
          <w:szCs w:val="24"/>
          <w:lang w:val="pl-PL" w:eastAsia="en-US" w:bidi="ar-SA"/>
        </w:rPr>
        <w:t>nałożono 2 mandaty karne na kwotę 600 złotych,</w:t>
      </w:r>
    </w:p>
    <w:p>
      <w:pPr>
        <w:pStyle w:val="Normal"/>
        <w:widowControl/>
        <w:numPr>
          <w:ilvl w:val="0"/>
          <w:numId w:val="30"/>
        </w:numPr>
        <w:tabs>
          <w:tab w:val="clear" w:pos="720"/>
          <w:tab w:val="left" w:pos="1080" w:leader="none"/>
        </w:tabs>
        <w:suppressAutoHyphens w:val="true"/>
        <w:bidi w:val="0"/>
        <w:spacing w:lineRule="auto" w:line="276" w:before="0" w:after="0"/>
        <w:ind w:left="397" w:right="0" w:firstLine="340"/>
        <w:jc w:val="both"/>
        <w:rPr>
          <w:rFonts w:ascii="Calibri" w:hAnsi="Calibri" w:eastAsia="Calibri" w:cs="Calibri"/>
          <w:b w:val="false"/>
          <w:b w:val="false"/>
          <w:bCs w:val="false"/>
          <w:sz w:val="24"/>
          <w:szCs w:val="24"/>
          <w:lang w:val="pl-PL" w:eastAsia="en-US" w:bidi="ar-SA"/>
        </w:rPr>
      </w:pPr>
      <w:r>
        <w:rPr>
          <w:rFonts w:eastAsia="Calibri" w:cs="Calibri" w:ascii="Calibri" w:hAnsi="Calibri"/>
          <w:b w:val="false"/>
          <w:bCs w:val="false"/>
          <w:sz w:val="24"/>
          <w:szCs w:val="24"/>
          <w:lang w:val="pl-PL" w:eastAsia="en-US" w:bidi="ar-SA"/>
        </w:rPr>
        <w:t>skierowano 1 wniosek o ukaranie do Sądu Rejonowego w Raciborzu,</w:t>
      </w:r>
    </w:p>
    <w:p>
      <w:pPr>
        <w:pStyle w:val="Normal"/>
        <w:numPr>
          <w:ilvl w:val="1"/>
          <w:numId w:val="30"/>
        </w:numPr>
        <w:spacing w:lineRule="auto" w:line="276"/>
        <w:jc w:val="both"/>
        <w:rPr>
          <w:rFonts w:ascii="Calibri" w:hAnsi="Calibri" w:eastAsia="Calibri" w:cs="Calibri"/>
          <w:b w:val="false"/>
          <w:b w:val="false"/>
          <w:bCs w:val="false"/>
          <w:color w:val="00000A"/>
          <w:kern w:val="0"/>
          <w:sz w:val="24"/>
          <w:szCs w:val="24"/>
          <w:lang w:val="pl-PL" w:eastAsia="zxx" w:bidi="zxx"/>
        </w:rPr>
      </w:pPr>
      <w:r>
        <w:rPr>
          <w:rFonts w:eastAsia="Calibri" w:cs="Calibri" w:ascii="Calibri" w:hAnsi="Calibri"/>
          <w:b w:val="false"/>
          <w:bCs w:val="false"/>
          <w:color w:val="00000A"/>
          <w:kern w:val="0"/>
          <w:sz w:val="24"/>
          <w:szCs w:val="24"/>
          <w:lang w:val="pl-PL" w:eastAsia="en-US" w:bidi="ar-SA"/>
        </w:rPr>
        <w:t xml:space="preserve">pouczono 25 sprawców wykroczeń popełnionych na terenie gminy. </w:t>
      </w:r>
    </w:p>
    <w:p>
      <w:pPr>
        <w:pStyle w:val="Normal"/>
        <w:numPr>
          <w:ilvl w:val="0"/>
          <w:numId w:val="0"/>
        </w:numPr>
        <w:spacing w:lineRule="auto" w:line="276"/>
        <w:ind w:left="720" w:hanging="0"/>
        <w:jc w:val="both"/>
        <w:rPr>
          <w:rFonts w:ascii="Calibri" w:hAnsi="Calibri" w:eastAsia="Tahoma" w:cs="Tahoma"/>
          <w:b w:val="false"/>
          <w:b w:val="false"/>
          <w:bCs w:val="false"/>
          <w:sz w:val="24"/>
          <w:szCs w:val="24"/>
          <w:lang w:eastAsia="zxx" w:bidi="zxx"/>
        </w:rPr>
      </w:pPr>
      <w:r>
        <w:rPr>
          <w:rFonts w:eastAsia="Tahoma" w:cs="Tahoma" w:ascii="Calibri" w:hAnsi="Calibri"/>
          <w:b w:val="false"/>
          <w:bCs w:val="false"/>
          <w:sz w:val="24"/>
          <w:szCs w:val="24"/>
          <w:lang w:eastAsia="zxx" w:bidi="zxx"/>
        </w:rPr>
      </w:r>
    </w:p>
    <w:p>
      <w:pPr>
        <w:pStyle w:val="Normal"/>
        <w:numPr>
          <w:ilvl w:val="0"/>
          <w:numId w:val="0"/>
        </w:numPr>
        <w:spacing w:lineRule="auto" w:line="276"/>
        <w:ind w:left="720" w:hanging="0"/>
        <w:jc w:val="both"/>
        <w:rPr>
          <w:rFonts w:ascii="Calibri" w:hAnsi="Calibri" w:eastAsia="Tahoma" w:cs="Tahoma"/>
          <w:b w:val="false"/>
          <w:b w:val="false"/>
          <w:bCs w:val="false"/>
          <w:sz w:val="24"/>
          <w:szCs w:val="24"/>
          <w:lang w:eastAsia="zxx" w:bidi="zxx"/>
        </w:rPr>
      </w:pPr>
      <w:r>
        <w:rPr>
          <w:rFonts w:eastAsia="Tahoma" w:cs="Tahoma" w:ascii="Calibri" w:hAnsi="Calibri"/>
          <w:b w:val="false"/>
          <w:bCs w:val="false"/>
          <w:sz w:val="24"/>
          <w:szCs w:val="24"/>
          <w:lang w:eastAsia="zxx" w:bidi="zxx"/>
        </w:rPr>
      </w:r>
    </w:p>
    <w:p>
      <w:pPr>
        <w:pStyle w:val="Normal"/>
        <w:numPr>
          <w:ilvl w:val="0"/>
          <w:numId w:val="0"/>
        </w:numPr>
        <w:spacing w:lineRule="auto" w:line="276"/>
        <w:ind w:left="720" w:hanging="0"/>
        <w:jc w:val="both"/>
        <w:rPr/>
      </w:pPr>
      <w:r>
        <w:rPr>
          <w:rFonts w:eastAsia="Tahoma" w:cs="Tahoma" w:ascii="Calibri" w:hAnsi="Calibri"/>
          <w:b w:val="false"/>
          <w:bCs w:val="false"/>
          <w:sz w:val="24"/>
          <w:szCs w:val="24"/>
          <w:u w:val="single"/>
          <w:lang w:eastAsia="zxx" w:bidi="zxx"/>
        </w:rPr>
        <w:t>W załączeniu:</w:t>
      </w:r>
      <w:r>
        <w:rPr>
          <w:rFonts w:eastAsia="Tahoma" w:cs="Tahoma" w:ascii="Calibri" w:hAnsi="Calibri"/>
          <w:b w:val="false"/>
          <w:bCs w:val="false"/>
          <w:sz w:val="24"/>
          <w:szCs w:val="24"/>
          <w:u w:val="none"/>
          <w:lang w:eastAsia="zxx" w:bidi="zxx"/>
        </w:rPr>
        <w:t xml:space="preserve"> </w:t>
      </w:r>
    </w:p>
    <w:p>
      <w:pPr>
        <w:pStyle w:val="Normal"/>
        <w:numPr>
          <w:ilvl w:val="0"/>
          <w:numId w:val="0"/>
        </w:numPr>
        <w:spacing w:lineRule="auto" w:line="276"/>
        <w:ind w:left="720" w:hanging="0"/>
        <w:jc w:val="both"/>
        <w:rPr/>
      </w:pPr>
      <w:r>
        <w:rPr>
          <w:rFonts w:eastAsia="Tahoma" w:cs="Tahoma" w:ascii="Calibri" w:hAnsi="Calibri"/>
          <w:b w:val="false"/>
          <w:bCs w:val="false"/>
          <w:sz w:val="24"/>
          <w:szCs w:val="24"/>
          <w:lang w:eastAsia="zxx" w:bidi="zxx"/>
        </w:rPr>
        <w:t>dokumentacja zdjęciowa wybranych zdarzeń opisanych w niniejszym sprawozdaniu:</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miejsca zagrożenia</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zdarzenia zaobserwowane przez operatorów monitoringu wizyjnego</w:t>
      </w:r>
    </w:p>
    <w:p>
      <w:pPr>
        <w:pStyle w:val="Normal"/>
        <w:numPr>
          <w:ilvl w:val="0"/>
          <w:numId w:val="32"/>
        </w:numPr>
        <w:spacing w:lineRule="auto" w:line="276"/>
        <w:jc w:val="both"/>
        <w:rPr>
          <w:rFonts w:ascii="Calibri" w:hAnsi="Calibri" w:eastAsia="Tahoma" w:cs="Tahoma"/>
          <w:b w:val="false"/>
          <w:b w:val="false"/>
          <w:bCs w:val="false"/>
          <w:sz w:val="24"/>
          <w:szCs w:val="24"/>
          <w:lang w:eastAsia="zxx" w:bidi="zxx"/>
        </w:rPr>
      </w:pPr>
      <w:r>
        <w:rPr>
          <w:rFonts w:eastAsia="Tahoma" w:cs="Tahoma" w:ascii="Calibri" w:hAnsi="Calibri"/>
          <w:b w:val="false"/>
          <w:bCs w:val="false"/>
          <w:sz w:val="24"/>
          <w:szCs w:val="24"/>
          <w:lang w:eastAsia="zxx" w:bidi="zxx"/>
        </w:rPr>
        <w:t>nieprawidłowa gospodarka odpadami</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nieprawidłowości i zagrożenia na placach zabawowych</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pogadanki z uczniami i działania prewencyjno-edukacyjne</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spalanie odpadów</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uszkadzanie urządzeń infrastruktury drogowej</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wraki i pojazdy nieużywane</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 xml:space="preserve">zwierzęta dziko żyjące, bez nadzoru </w:t>
      </w:r>
    </w:p>
    <w:p>
      <w:pPr>
        <w:pStyle w:val="Normal"/>
        <w:numPr>
          <w:ilvl w:val="0"/>
          <w:numId w:val="32"/>
        </w:numPr>
        <w:spacing w:lineRule="auto" w:line="276"/>
        <w:jc w:val="both"/>
        <w:rPr/>
      </w:pPr>
      <w:r>
        <w:rPr>
          <w:rFonts w:eastAsia="Tahoma" w:cs="Tahoma" w:ascii="Calibri" w:hAnsi="Calibri"/>
          <w:b w:val="false"/>
          <w:bCs w:val="false"/>
          <w:sz w:val="24"/>
          <w:szCs w:val="24"/>
          <w:lang w:eastAsia="zxx" w:bidi="zxx"/>
        </w:rPr>
        <w:t>niezabezpieczony pojazd</w:t>
      </w:r>
    </w:p>
    <w:sectPr>
      <w:footerReference w:type="default" r:id="rId3"/>
      <w:type w:val="nextPage"/>
      <w:pgSz w:w="11906" w:h="16838"/>
      <w:pgMar w:left="1077" w:right="1134" w:gutter="0" w:header="0" w:top="737" w:footer="737" w:bottom="79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ee"/>
    <w:family w:val="roman"/>
    <w:pitch w:val="variable"/>
  </w:font>
  <w:font w:name="OpenSymbol">
    <w:altName w:val="Arial Unicode MS"/>
    <w:charset w:val="ee"/>
    <w:family w:val="roman"/>
    <w:pitch w:val="variable"/>
  </w:font>
  <w:font w:name="Symbol">
    <w:charset w:val="ee"/>
    <w:family w:val="roman"/>
    <w:pitch w:val="variable"/>
  </w:font>
  <w:font w:name="Tahoma">
    <w:charset w:val="ee"/>
    <w:family w:val="roman"/>
    <w:pitch w:val="variable"/>
  </w:font>
  <w:font w:name="Wingdings">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fldChar w:fldCharType="begin"/>
    </w:r>
    <w:r>
      <w:rPr/>
      <w:instrText xml:space="preserve"> PAGE </w:instrText>
    </w:r>
    <w:r>
      <w:rPr/>
      <w:fldChar w:fldCharType="separate"/>
    </w:r>
    <w:r>
      <w:rPr/>
      <w:t>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fldChar w:fldCharType="begin"/>
    </w:r>
    <w:r>
      <w:rPr/>
      <w:instrText xml:space="preserve"> PAGE </w:instrText>
    </w:r>
    <w:r>
      <w:rPr/>
      <w:fldChar w:fldCharType="separate"/>
    </w:r>
    <w:r>
      <w:rPr/>
      <w:t>32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Symbol" w:hAnsi="Symbol" w:cs="Symbol" w:hint="default"/>
        <w:sz w:val="24"/>
        <w:b w:val="false"/>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sz w:val="24"/>
        <w:b w:val="false"/>
        <w:rFonts w:ascii="Calibri" w:hAnsi="Calibri"/>
        <w:color w:val="00000A"/>
      </w:rPr>
    </w:lvl>
    <w:lvl w:ilvl="1">
      <w:start w:val="1"/>
      <w:numFmt w:val="bullet"/>
      <w:lvlText w:val=""/>
      <w:lvlJc w:val="left"/>
      <w:pPr>
        <w:tabs>
          <w:tab w:val="num" w:pos="1080"/>
        </w:tabs>
        <w:ind w:left="1080" w:hanging="360"/>
      </w:pPr>
      <w:rPr>
        <w:rFonts w:ascii="Symbol" w:hAnsi="Symbol" w:cs="Symbol" w:hint="default"/>
        <w:sz w:val="24"/>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003" w:hanging="360"/>
      </w:pPr>
      <w:rPr>
        <w:rFonts w:ascii="Symbol" w:hAnsi="Symbol" w:cs="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5">
    <w:lvl w:ilvl="0">
      <w:start w:val="1"/>
      <w:numFmt w:val="bullet"/>
      <w:lvlText w:val=""/>
      <w:lvlJc w:val="left"/>
      <w:pPr>
        <w:tabs>
          <w:tab w:val="num" w:pos="0"/>
        </w:tabs>
        <w:ind w:left="663" w:hanging="360"/>
      </w:pPr>
      <w:rPr>
        <w:rFonts w:ascii="Symbol" w:hAnsi="Symbol" w:cs="Symbol" w:hint="default"/>
      </w:rPr>
    </w:lvl>
    <w:lvl w:ilvl="1">
      <w:start w:val="1"/>
      <w:numFmt w:val="bullet"/>
      <w:lvlText w:val="o"/>
      <w:lvlJc w:val="left"/>
      <w:pPr>
        <w:tabs>
          <w:tab w:val="num" w:pos="0"/>
        </w:tabs>
        <w:ind w:left="1383" w:hanging="360"/>
      </w:pPr>
      <w:rPr>
        <w:rFonts w:ascii="Courier New" w:hAnsi="Courier New" w:cs="Courier New" w:hint="default"/>
      </w:rPr>
    </w:lvl>
    <w:lvl w:ilvl="2">
      <w:start w:val="1"/>
      <w:numFmt w:val="bullet"/>
      <w:lvlText w:val=""/>
      <w:lvlJc w:val="left"/>
      <w:pPr>
        <w:tabs>
          <w:tab w:val="num" w:pos="0"/>
        </w:tabs>
        <w:ind w:left="2103" w:hanging="360"/>
      </w:pPr>
      <w:rPr>
        <w:rFonts w:ascii="Wingdings" w:hAnsi="Wingdings" w:cs="Wingdings" w:hint="default"/>
      </w:rPr>
    </w:lvl>
    <w:lvl w:ilvl="3">
      <w:start w:val="1"/>
      <w:numFmt w:val="bullet"/>
      <w:lvlText w:val=""/>
      <w:lvlJc w:val="left"/>
      <w:pPr>
        <w:tabs>
          <w:tab w:val="num" w:pos="0"/>
        </w:tabs>
        <w:ind w:left="2823" w:hanging="360"/>
      </w:pPr>
      <w:rPr>
        <w:rFonts w:ascii="Symbol" w:hAnsi="Symbol" w:cs="Symbol" w:hint="default"/>
      </w:rPr>
    </w:lvl>
    <w:lvl w:ilvl="4">
      <w:start w:val="1"/>
      <w:numFmt w:val="bullet"/>
      <w:lvlText w:val="o"/>
      <w:lvlJc w:val="left"/>
      <w:pPr>
        <w:tabs>
          <w:tab w:val="num" w:pos="0"/>
        </w:tabs>
        <w:ind w:left="3543" w:hanging="360"/>
      </w:pPr>
      <w:rPr>
        <w:rFonts w:ascii="Courier New" w:hAnsi="Courier New" w:cs="Courier New" w:hint="default"/>
      </w:rPr>
    </w:lvl>
    <w:lvl w:ilvl="5">
      <w:start w:val="1"/>
      <w:numFmt w:val="bullet"/>
      <w:lvlText w:val=""/>
      <w:lvlJc w:val="left"/>
      <w:pPr>
        <w:tabs>
          <w:tab w:val="num" w:pos="0"/>
        </w:tabs>
        <w:ind w:left="4263" w:hanging="360"/>
      </w:pPr>
      <w:rPr>
        <w:rFonts w:ascii="Wingdings" w:hAnsi="Wingdings" w:cs="Wingdings" w:hint="default"/>
      </w:rPr>
    </w:lvl>
    <w:lvl w:ilvl="6">
      <w:start w:val="1"/>
      <w:numFmt w:val="bullet"/>
      <w:lvlText w:val=""/>
      <w:lvlJc w:val="left"/>
      <w:pPr>
        <w:tabs>
          <w:tab w:val="num" w:pos="0"/>
        </w:tabs>
        <w:ind w:left="4983" w:hanging="360"/>
      </w:pPr>
      <w:rPr>
        <w:rFonts w:ascii="Symbol" w:hAnsi="Symbol" w:cs="Symbol" w:hint="default"/>
      </w:rPr>
    </w:lvl>
    <w:lvl w:ilvl="7">
      <w:start w:val="1"/>
      <w:numFmt w:val="bullet"/>
      <w:lvlText w:val="o"/>
      <w:lvlJc w:val="left"/>
      <w:pPr>
        <w:tabs>
          <w:tab w:val="num" w:pos="0"/>
        </w:tabs>
        <w:ind w:left="5703" w:hanging="360"/>
      </w:pPr>
      <w:rPr>
        <w:rFonts w:ascii="Courier New" w:hAnsi="Courier New" w:cs="Courier New" w:hint="default"/>
      </w:rPr>
    </w:lvl>
    <w:lvl w:ilvl="8">
      <w:start w:val="1"/>
      <w:numFmt w:val="bullet"/>
      <w:lvlText w:val=""/>
      <w:lvlJc w:val="left"/>
      <w:pPr>
        <w:tabs>
          <w:tab w:val="num" w:pos="0"/>
        </w:tabs>
        <w:ind w:left="6423"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sz w:val="24"/>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sz w:val="24"/>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1429" w:hanging="360"/>
      </w:pPr>
      <w:rPr>
        <w:rFonts w:ascii="Symbol" w:hAnsi="Symbol" w:cs="Symbol" w:hint="default"/>
        <w:sz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lvl w:ilvl="0">
      <w:start w:val="1"/>
      <w:numFmt w:val="decimal"/>
      <w:lvlText w:val="%1."/>
      <w:lvlJc w:val="left"/>
      <w:pPr>
        <w:tabs>
          <w:tab w:val="num" w:pos="720"/>
        </w:tabs>
        <w:ind w:left="720" w:hanging="360"/>
      </w:pPr>
      <w:rPr>
        <w:sz w:val="24"/>
        <w:szCs w:val="24"/>
        <w:rFonts w:ascii="Calibri" w:hAnsi="Calibri"/>
      </w:rPr>
    </w:lvl>
    <w:lvl w:ilvl="1">
      <w:start w:val="2"/>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720"/>
        </w:tabs>
        <w:ind w:left="720" w:hanging="360"/>
      </w:pPr>
      <w:rPr>
        <w:sz w:val="24"/>
        <w:b w:val="false"/>
        <w:szCs w:val="24"/>
        <w:rFonts w:ascii="Calibri" w:hAnsi="Calibri"/>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4">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b w:val="false"/>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5">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6">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7">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8">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9">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30">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31">
    <w:lvl w:ilvl="0">
      <w:start w:val="1"/>
      <w:numFmt w:val="bullet"/>
      <w:lvlText w:val=""/>
      <w:lvlJc w:val="left"/>
      <w:pPr>
        <w:tabs>
          <w:tab w:val="num" w:pos="1080"/>
        </w:tabs>
        <w:ind w:left="1080" w:hanging="360"/>
      </w:pPr>
      <w:rPr>
        <w:rFonts w:ascii="Symbol" w:hAnsi="Symbol" w:cs="Symbol" w:hint="default"/>
        <w:sz w:val="24"/>
        <w:szCs w:val="24"/>
      </w:rPr>
    </w:lvl>
    <w:lvl w:ilvl="1">
      <w:start w:val="1"/>
      <w:numFmt w:val="bullet"/>
      <w:lvlText w:val="◦"/>
      <w:lvlJc w:val="left"/>
      <w:pPr>
        <w:tabs>
          <w:tab w:val="num" w:pos="1440"/>
        </w:tabs>
        <w:ind w:left="1440" w:hanging="360"/>
      </w:pPr>
      <w:rPr>
        <w:rFonts w:ascii="OpenSymbol" w:hAnsi="OpenSymbol" w:cs="OpenSymbol" w:hint="default"/>
        <w:sz w:val="24"/>
        <w:szCs w:val="24"/>
      </w:rPr>
    </w:lvl>
    <w:lvl w:ilvl="2">
      <w:start w:val="1"/>
      <w:numFmt w:val="bullet"/>
      <w:lvlText w:val="▪"/>
      <w:lvlJc w:val="left"/>
      <w:pPr>
        <w:tabs>
          <w:tab w:val="num" w:pos="1800"/>
        </w:tabs>
        <w:ind w:left="1800" w:hanging="360"/>
      </w:pPr>
      <w:rPr>
        <w:rFonts w:ascii="OpenSymbol" w:hAnsi="OpenSymbol" w:cs="OpenSymbol" w:hint="default"/>
        <w:sz w:val="24"/>
        <w:szCs w:val="24"/>
      </w:rPr>
    </w:lvl>
    <w:lvl w:ilvl="3">
      <w:start w:val="1"/>
      <w:numFmt w:val="bullet"/>
      <w:lvlText w:val=""/>
      <w:lvlJc w:val="left"/>
      <w:pPr>
        <w:tabs>
          <w:tab w:val="num" w:pos="2160"/>
        </w:tabs>
        <w:ind w:left="2160" w:hanging="360"/>
      </w:pPr>
      <w:rPr>
        <w:rFonts w:ascii="Symbol" w:hAnsi="Symbol" w:cs="Symbol" w:hint="default"/>
        <w:sz w:val="24"/>
        <w:szCs w:val="24"/>
      </w:rPr>
    </w:lvl>
    <w:lvl w:ilvl="4">
      <w:start w:val="1"/>
      <w:numFmt w:val="bullet"/>
      <w:lvlText w:val="◦"/>
      <w:lvlJc w:val="left"/>
      <w:pPr>
        <w:tabs>
          <w:tab w:val="num" w:pos="2520"/>
        </w:tabs>
        <w:ind w:left="2520" w:hanging="360"/>
      </w:pPr>
      <w:rPr>
        <w:rFonts w:ascii="OpenSymbol" w:hAnsi="OpenSymbol" w:cs="OpenSymbol" w:hint="default"/>
        <w:sz w:val="24"/>
        <w:szCs w:val="24"/>
      </w:rPr>
    </w:lvl>
    <w:lvl w:ilvl="5">
      <w:start w:val="1"/>
      <w:numFmt w:val="bullet"/>
      <w:lvlText w:val="▪"/>
      <w:lvlJc w:val="left"/>
      <w:pPr>
        <w:tabs>
          <w:tab w:val="num" w:pos="2880"/>
        </w:tabs>
        <w:ind w:left="2880" w:hanging="360"/>
      </w:pPr>
      <w:rPr>
        <w:rFonts w:ascii="OpenSymbol" w:hAnsi="OpenSymbol" w:cs="OpenSymbol" w:hint="default"/>
        <w:sz w:val="24"/>
        <w:szCs w:val="24"/>
      </w:rPr>
    </w:lvl>
    <w:lvl w:ilvl="6">
      <w:start w:val="1"/>
      <w:numFmt w:val="bullet"/>
      <w:lvlText w:val=""/>
      <w:lvlJc w:val="left"/>
      <w:pPr>
        <w:tabs>
          <w:tab w:val="num" w:pos="3240"/>
        </w:tabs>
        <w:ind w:left="3240" w:hanging="360"/>
      </w:pPr>
      <w:rPr>
        <w:rFonts w:ascii="Symbol" w:hAnsi="Symbol" w:cs="Symbol" w:hint="default"/>
        <w:sz w:val="24"/>
        <w:szCs w:val="24"/>
      </w:rPr>
    </w:lvl>
    <w:lvl w:ilvl="7">
      <w:start w:val="1"/>
      <w:numFmt w:val="bullet"/>
      <w:lvlText w:val="◦"/>
      <w:lvlJc w:val="left"/>
      <w:pPr>
        <w:tabs>
          <w:tab w:val="num" w:pos="3600"/>
        </w:tabs>
        <w:ind w:left="3600" w:hanging="360"/>
      </w:pPr>
      <w:rPr>
        <w:rFonts w:ascii="OpenSymbol" w:hAnsi="OpenSymbol" w:cs="OpenSymbol" w:hint="default"/>
        <w:sz w:val="24"/>
        <w:szCs w:val="24"/>
      </w:rPr>
    </w:lvl>
    <w:lvl w:ilvl="8">
      <w:start w:val="1"/>
      <w:numFmt w:val="bullet"/>
      <w:lvlText w:val="▪"/>
      <w:lvlJc w:val="left"/>
      <w:pPr>
        <w:tabs>
          <w:tab w:val="num" w:pos="3960"/>
        </w:tabs>
        <w:ind w:left="3960" w:hanging="360"/>
      </w:pPr>
      <w:rPr>
        <w:rFonts w:ascii="OpenSymbol" w:hAnsi="OpenSymbol" w:cs="OpenSymbol" w:hint="default"/>
        <w:sz w:val="24"/>
        <w:szCs w:val="24"/>
      </w:rPr>
    </w:lvl>
  </w:abstractNum>
  <w:abstractNum w:abstractNumId="32">
    <w:lvl w:ilvl="0">
      <w:start w:val="1"/>
      <w:numFmt w:val="decimal"/>
      <w:lvlText w:val="%1."/>
      <w:lvlJc w:val="left"/>
      <w:pPr>
        <w:tabs>
          <w:tab w:val="num" w:pos="1440"/>
        </w:tabs>
        <w:ind w:left="1440" w:hanging="360"/>
      </w:pPr>
      <w:rPr>
        <w:sz w:val="24"/>
        <w:szCs w:val="24"/>
      </w:rPr>
    </w:lvl>
    <w:lvl w:ilvl="1">
      <w:start w:val="1"/>
      <w:numFmt w:val="decimal"/>
      <w:lvlText w:val="%2."/>
      <w:lvlJc w:val="left"/>
      <w:pPr>
        <w:tabs>
          <w:tab w:val="num" w:pos="1800"/>
        </w:tabs>
        <w:ind w:left="180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20"/>
        </w:tabs>
        <w:ind w:left="2520" w:hanging="360"/>
      </w:pPr>
      <w:rPr>
        <w:sz w:val="24"/>
        <w:szCs w:val="24"/>
      </w:rPr>
    </w:lvl>
    <w:lvl w:ilvl="4">
      <w:start w:val="1"/>
      <w:numFmt w:val="decimal"/>
      <w:lvlText w:val="%5."/>
      <w:lvlJc w:val="left"/>
      <w:pPr>
        <w:tabs>
          <w:tab w:val="num" w:pos="2880"/>
        </w:tabs>
        <w:ind w:left="2880" w:hanging="360"/>
      </w:pPr>
      <w:rPr>
        <w:sz w:val="24"/>
        <w:szCs w:val="24"/>
      </w:rPr>
    </w:lvl>
    <w:lvl w:ilvl="5">
      <w:start w:val="1"/>
      <w:numFmt w:val="decimal"/>
      <w:lvlText w:val="%6."/>
      <w:lvlJc w:val="left"/>
      <w:pPr>
        <w:tabs>
          <w:tab w:val="num" w:pos="3240"/>
        </w:tabs>
        <w:ind w:left="3240" w:hanging="360"/>
      </w:pPr>
      <w:rPr>
        <w:sz w:val="24"/>
        <w:szCs w:val="24"/>
      </w:rPr>
    </w:lvl>
    <w:lvl w:ilvl="6">
      <w:start w:val="1"/>
      <w:numFmt w:val="decimal"/>
      <w:lvlText w:val="%7."/>
      <w:lvlJc w:val="left"/>
      <w:pPr>
        <w:tabs>
          <w:tab w:val="num" w:pos="3600"/>
        </w:tabs>
        <w:ind w:left="3600" w:hanging="360"/>
      </w:pPr>
      <w:rPr>
        <w:sz w:val="24"/>
        <w:szCs w:val="24"/>
      </w:rPr>
    </w:lvl>
    <w:lvl w:ilvl="7">
      <w:start w:val="1"/>
      <w:numFmt w:val="decimal"/>
      <w:lvlText w:val="%8."/>
      <w:lvlJc w:val="left"/>
      <w:pPr>
        <w:tabs>
          <w:tab w:val="num" w:pos="3960"/>
        </w:tabs>
        <w:ind w:left="3960" w:hanging="360"/>
      </w:pPr>
      <w:rPr>
        <w:sz w:val="24"/>
        <w:szCs w:val="24"/>
      </w:rPr>
    </w:lvl>
    <w:lvl w:ilvl="8">
      <w:start w:val="1"/>
      <w:numFmt w:val="decimal"/>
      <w:lvlText w:val="%9."/>
      <w:lvlJc w:val="left"/>
      <w:pPr>
        <w:tabs>
          <w:tab w:val="num" w:pos="4320"/>
        </w:tabs>
        <w:ind w:left="4320" w:hanging="360"/>
      </w:pPr>
      <w:rPr>
        <w:sz w:val="24"/>
        <w:szCs w:val="24"/>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236f3e"/>
    <w:pPr>
      <w:widowControl/>
      <w:suppressAutoHyphens w:val="true"/>
      <w:bidi w:val="0"/>
      <w:spacing w:lineRule="atLeast" w:line="100" w:before="0" w:after="0"/>
      <w:jc w:val="left"/>
    </w:pPr>
    <w:rPr>
      <w:rFonts w:ascii="Times New Roman" w:hAnsi="Times New Roman" w:eastAsia="Arial Unicode MS" w:cs="Times New Roman"/>
      <w:color w:val="00000A"/>
      <w:kern w:val="0"/>
      <w:sz w:val="24"/>
      <w:szCs w:val="24"/>
      <w:lang w:val="pl-PL" w:eastAsia="ar-SA" w:bidi="hi-IN"/>
    </w:rPr>
  </w:style>
  <w:style w:type="paragraph" w:styleId="Nagwek1">
    <w:name w:val="Heading 1"/>
    <w:qFormat/>
    <w:rsid w:val="00236f3e"/>
    <w:pPr>
      <w:widowControl/>
      <w:numPr>
        <w:ilvl w:val="0"/>
        <w:numId w:val="1"/>
      </w:numPr>
      <w:suppressAutoHyphens w:val="true"/>
      <w:bidi w:val="0"/>
      <w:spacing w:before="0" w:after="0"/>
      <w:jc w:val="left"/>
      <w:outlineLvl w:val="0"/>
    </w:pPr>
    <w:rPr>
      <w:rFonts w:ascii="Liberation Sans" w:hAnsi="Liberation Sans" w:eastAsia="Lucida Sans Unicode" w:cs="Tahoma"/>
      <w:b/>
      <w:bCs/>
      <w:color w:val="00000A"/>
      <w:kern w:val="0"/>
      <w:sz w:val="36"/>
      <w:szCs w:val="36"/>
      <w:lang w:val="pl-PL" w:eastAsia="ar-SA" w:bidi="hi-IN"/>
    </w:rPr>
  </w:style>
  <w:style w:type="paragraph" w:styleId="Nagwek2">
    <w:name w:val="Heading 2"/>
    <w:qFormat/>
    <w:rsid w:val="00236f3e"/>
    <w:pPr>
      <w:widowControl/>
      <w:numPr>
        <w:ilvl w:val="1"/>
        <w:numId w:val="1"/>
      </w:numPr>
      <w:suppressAutoHyphens w:val="true"/>
      <w:bidi w:val="0"/>
      <w:spacing w:before="200" w:after="100"/>
      <w:jc w:val="left"/>
      <w:outlineLvl w:val="1"/>
    </w:pPr>
    <w:rPr>
      <w:rFonts w:ascii="Liberation Sans" w:hAnsi="Liberation Sans" w:eastAsia="Lucida Sans Unicode" w:cs="Tahoma"/>
      <w:b/>
      <w:bCs/>
      <w:color w:val="00000A"/>
      <w:kern w:val="0"/>
      <w:sz w:val="32"/>
      <w:szCs w:val="32"/>
      <w:lang w:val="pl-PL" w:eastAsia="ar-SA" w:bidi="hi-IN"/>
    </w:rPr>
  </w:style>
  <w:style w:type="paragraph" w:styleId="Nagwek3">
    <w:name w:val="Heading 3"/>
    <w:qFormat/>
    <w:rsid w:val="00236f3e"/>
    <w:pPr>
      <w:widowControl/>
      <w:numPr>
        <w:ilvl w:val="2"/>
        <w:numId w:val="1"/>
      </w:numPr>
      <w:suppressAutoHyphens w:val="true"/>
      <w:bidi w:val="0"/>
      <w:spacing w:before="140" w:after="100"/>
      <w:jc w:val="left"/>
      <w:outlineLvl w:val="2"/>
    </w:pPr>
    <w:rPr>
      <w:rFonts w:ascii="Liberation Sans" w:hAnsi="Liberation Sans" w:eastAsia="Lucida Sans Unicode" w:cs="Tahoma"/>
      <w:b/>
      <w:bCs/>
      <w:color w:val="808080"/>
      <w:kern w:val="0"/>
      <w:sz w:val="28"/>
      <w:szCs w:val="28"/>
      <w:lang w:val="pl-PL" w:eastAsia="ar-SA" w:bidi="hi-IN"/>
    </w:rPr>
  </w:style>
  <w:style w:type="character" w:styleId="DefaultParagraphFont" w:default="1">
    <w:name w:val="Default Paragraph Font"/>
    <w:uiPriority w:val="1"/>
    <w:semiHidden/>
    <w:unhideWhenUsed/>
    <w:qFormat/>
    <w:rPr/>
  </w:style>
  <w:style w:type="character" w:styleId="CITE" w:customStyle="1">
    <w:name w:val="CITE"/>
    <w:qFormat/>
    <w:rsid w:val="00236f3e"/>
    <w:rPr>
      <w:i/>
    </w:rPr>
  </w:style>
  <w:style w:type="character" w:styleId="CODE" w:customStyle="1">
    <w:name w:val="CODE"/>
    <w:qFormat/>
    <w:rsid w:val="00236f3e"/>
    <w:rPr>
      <w:rFonts w:ascii="Courier New" w:hAnsi="Courier New"/>
      <w:sz w:val="20"/>
    </w:rPr>
  </w:style>
  <w:style w:type="character" w:styleId="Odwiedzoneczeinternetowe">
    <w:name w:val="FollowedHyperlink"/>
    <w:qFormat/>
    <w:rsid w:val="00236f3e"/>
    <w:rPr>
      <w:color w:val="800080"/>
      <w:u w:val="single"/>
    </w:rPr>
  </w:style>
  <w:style w:type="character" w:styleId="Keyboard" w:customStyle="1">
    <w:name w:val="Keyboard"/>
    <w:qFormat/>
    <w:rsid w:val="00236f3e"/>
    <w:rPr>
      <w:rFonts w:ascii="Courier New" w:hAnsi="Courier New"/>
      <w:b/>
      <w:sz w:val="20"/>
    </w:rPr>
  </w:style>
  <w:style w:type="character" w:styleId="Sample" w:customStyle="1">
    <w:name w:val="Sample"/>
    <w:qFormat/>
    <w:rsid w:val="00236f3e"/>
    <w:rPr>
      <w:rFonts w:ascii="Courier New" w:hAnsi="Courier New"/>
    </w:rPr>
  </w:style>
  <w:style w:type="character" w:styleId="Strong">
    <w:name w:val="Strong"/>
    <w:qFormat/>
    <w:rsid w:val="00236f3e"/>
    <w:rPr>
      <w:b/>
    </w:rPr>
  </w:style>
  <w:style w:type="character" w:styleId="Typewriter" w:customStyle="1">
    <w:name w:val="Typewriter"/>
    <w:qFormat/>
    <w:rsid w:val="00236f3e"/>
    <w:rPr>
      <w:rFonts w:ascii="Courier New" w:hAnsi="Courier New"/>
      <w:sz w:val="20"/>
    </w:rPr>
  </w:style>
  <w:style w:type="character" w:styleId="HTMLMarkup" w:customStyle="1">
    <w:name w:val="HTML Markup"/>
    <w:qFormat/>
    <w:rsid w:val="00236f3e"/>
    <w:rPr>
      <w:vanish/>
      <w:color w:val="FF0000"/>
    </w:rPr>
  </w:style>
  <w:style w:type="character" w:styleId="Comment" w:customStyle="1">
    <w:name w:val="Comment"/>
    <w:qFormat/>
    <w:rsid w:val="00236f3e"/>
    <w:rPr>
      <w:vanish/>
    </w:rPr>
  </w:style>
  <w:style w:type="character" w:styleId="Znakinumeracji" w:customStyle="1">
    <w:name w:val="Znaki numeracji"/>
    <w:qFormat/>
    <w:rsid w:val="00236f3e"/>
    <w:rPr>
      <w:sz w:val="24"/>
      <w:szCs w:val="24"/>
    </w:rPr>
  </w:style>
  <w:style w:type="character" w:styleId="Symbolewypunktowania" w:customStyle="1">
    <w:name w:val="Symbole wypunktowania"/>
    <w:qFormat/>
    <w:rsid w:val="00236f3e"/>
    <w:rPr>
      <w:rFonts w:ascii="OpenSymbol" w:hAnsi="OpenSymbol" w:eastAsia="OpenSymbol" w:cs="OpenSymbol"/>
    </w:rPr>
  </w:style>
  <w:style w:type="character" w:styleId="WW8Num2z0" w:customStyle="1">
    <w:name w:val="WW8Num2z0"/>
    <w:qFormat/>
    <w:rsid w:val="00236f3e"/>
    <w:rPr>
      <w:b w:val="false"/>
    </w:rPr>
  </w:style>
  <w:style w:type="character" w:styleId="WW8Num4z0" w:customStyle="1">
    <w:name w:val="WW8Num4z0"/>
    <w:qFormat/>
    <w:rsid w:val="00236f3e"/>
    <w:rPr>
      <w:b w:val="false"/>
    </w:rPr>
  </w:style>
  <w:style w:type="character" w:styleId="WW8Num8z0" w:customStyle="1">
    <w:name w:val="WW8Num8z0"/>
    <w:qFormat/>
    <w:rsid w:val="00236f3e"/>
    <w:rPr>
      <w:rFonts w:ascii="Symbol" w:hAnsi="Symbol" w:cs="Symbol"/>
      <w:color w:val="000000"/>
    </w:rPr>
  </w:style>
  <w:style w:type="character" w:styleId="TekstprzypisudolnegoZnak" w:customStyle="1">
    <w:name w:val="Tekst przypisu dolnego Znak"/>
    <w:basedOn w:val="DefaultParagraphFont"/>
    <w:uiPriority w:val="99"/>
    <w:semiHidden/>
    <w:qFormat/>
    <w:rsid w:val="004d60ae"/>
    <w:rPr>
      <w:rFonts w:ascii="Times New Roman" w:hAnsi="Times New Roman" w:eastAsia="Arial" w:cs="Mangal"/>
      <w:sz w:val="20"/>
      <w:szCs w:val="18"/>
      <w:lang w:eastAsia="zh-CN" w:bidi="hi-IN"/>
    </w:rPr>
  </w:style>
  <w:style w:type="character" w:styleId="Znakiprzypiswdolnych">
    <w:name w:val="Znaki przypisów dolnych"/>
    <w:qFormat/>
    <w:rPr>
      <w:vertAlign w:val="superscript"/>
    </w:rPr>
  </w:style>
  <w:style w:type="character" w:styleId="Zakotwiczenieprzypisudolnego">
    <w:name w:val="Footnote Reference"/>
    <w:rPr>
      <w:vertAlign w:val="superscript"/>
    </w:rPr>
  </w:style>
  <w:style w:type="character" w:styleId="FootnoteCharacters">
    <w:name w:val="Footnote Characters"/>
    <w:basedOn w:val="DefaultParagraphFont"/>
    <w:uiPriority w:val="99"/>
    <w:semiHidden/>
    <w:unhideWhenUsed/>
    <w:qFormat/>
    <w:rsid w:val="004d60ae"/>
    <w:rPr>
      <w:vertAlign w:val="superscript"/>
    </w:rPr>
  </w:style>
  <w:style w:type="character" w:styleId="TekstprzypisukocowegoZnak" w:customStyle="1">
    <w:name w:val="Tekst przypisu końcowego Znak"/>
    <w:basedOn w:val="DefaultParagraphFont"/>
    <w:uiPriority w:val="99"/>
    <w:semiHidden/>
    <w:qFormat/>
    <w:rsid w:val="00976f4b"/>
    <w:rPr>
      <w:rFonts w:ascii="Times New Roman" w:hAnsi="Times New Roman" w:eastAsia="Arial" w:cs="Mangal"/>
      <w:sz w:val="20"/>
      <w:szCs w:val="18"/>
      <w:lang w:eastAsia="zh-CN" w:bidi="hi-IN"/>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character" w:styleId="EndnoteCharacters">
    <w:name w:val="Endnote Characters"/>
    <w:basedOn w:val="DefaultParagraphFont"/>
    <w:uiPriority w:val="99"/>
    <w:semiHidden/>
    <w:unhideWhenUsed/>
    <w:qFormat/>
    <w:rsid w:val="00976f4b"/>
    <w:rPr>
      <w:vertAlign w:val="superscript"/>
    </w:rPr>
  </w:style>
  <w:style w:type="character" w:styleId="Znakiwypunktowania">
    <w:name w:val="Znaki wypunktowania"/>
    <w:qFormat/>
    <w:rPr>
      <w:rFonts w:ascii="Calibri" w:hAnsi="Calibri" w:eastAsia="OpenSymbol" w:cs="OpenSymbol"/>
      <w:sz w:val="24"/>
      <w:szCs w:val="24"/>
    </w:rPr>
  </w:style>
  <w:style w:type="character" w:styleId="Mocnowyrniony">
    <w:name w:val="Mocno wyróżniony"/>
    <w:qFormat/>
    <w:rPr>
      <w:b/>
      <w:bCs/>
    </w:rPr>
  </w:style>
  <w:style w:type="character" w:styleId="Czeinternetowe">
    <w:name w:val="Hyperlink"/>
    <w:rPr>
      <w:color w:val="000080"/>
      <w:u w:val="single"/>
      <w:lang w:val="zxx" w:eastAsia="zxx" w:bidi="zxx"/>
    </w:rPr>
  </w:style>
  <w:style w:type="character" w:styleId="TekstdymkaZnak">
    <w:name w:val="Tekst dymka Znak"/>
    <w:qFormat/>
    <w:rPr>
      <w:rFonts w:ascii="Tahoma" w:hAnsi="Tahoma" w:cs="Tahoma"/>
      <w:sz w:val="16"/>
      <w:szCs w:val="16"/>
    </w:rPr>
  </w:style>
  <w:style w:type="character" w:styleId="FontStyle20">
    <w:name w:val="Font Style20"/>
    <w:qFormat/>
    <w:rPr>
      <w:rFonts w:ascii="Times New Roman" w:hAnsi="Times New Roman" w:cs="Times New Roman"/>
      <w:sz w:val="22"/>
      <w:szCs w:val="22"/>
    </w:rPr>
  </w:style>
  <w:style w:type="character" w:styleId="TekstpodstawowyZnak">
    <w:name w:val="Tekst podstawowy Znak"/>
    <w:qFormat/>
    <w:rPr>
      <w:sz w:val="22"/>
    </w:rPr>
  </w:style>
  <w:style w:type="character" w:styleId="NagwekZnak">
    <w:name w:val="Nagłówek Znak"/>
    <w:qFormat/>
    <w:rPr>
      <w:sz w:val="24"/>
      <w:szCs w:val="24"/>
    </w:rPr>
  </w:style>
  <w:style w:type="character" w:styleId="Domylnaczcionkaakapitu1">
    <w:name w:val="Domyślna czcionka akapitu1"/>
    <w:qFormat/>
    <w:rPr/>
  </w:style>
  <w:style w:type="character" w:styleId="WW8Num11z1">
    <w:name w:val="WW8Num11z1"/>
    <w:qFormat/>
    <w:rPr>
      <w:rFonts w:ascii="Courier New" w:hAnsi="Courier New" w:cs="Courier New"/>
    </w:rPr>
  </w:style>
  <w:style w:type="character" w:styleId="WW8Num10z1">
    <w:name w:val="WW8Num10z1"/>
    <w:qFormat/>
    <w:rPr>
      <w:rFonts w:ascii="Courier New" w:hAnsi="Courier New" w:cs="Courier New"/>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1">
    <w:name w:val="WW8Num8z1"/>
    <w:qFormat/>
    <w:rPr>
      <w:rFonts w:ascii="Courier New" w:hAnsi="Courier New" w:cs="Courier New"/>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1">
    <w:name w:val="WW8Num6z1"/>
    <w:qFormat/>
    <w:rPr>
      <w:rFonts w:ascii="Courier New" w:hAnsi="Courier New" w:cs="Courier New"/>
    </w:rPr>
  </w:style>
  <w:style w:type="character" w:styleId="WW8Num5z1">
    <w:name w:val="WW8Num5z1"/>
    <w:qFormat/>
    <w:rPr>
      <w:rFonts w:ascii="Courier New" w:hAnsi="Courier New" w:cs="Courier New"/>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Domylnaczcionkaakapitu">
    <w:name w:val="Domyślna czcionka akapitu"/>
    <w:qFormat/>
    <w:rPr/>
  </w:style>
  <w:style w:type="character" w:styleId="WW8Num3z1">
    <w:name w:val="WW8Num3z1"/>
    <w:qFormat/>
    <w:rPr>
      <w:rFonts w:ascii="OpenSymbol" w:hAnsi="OpenSymbol" w:cs="Courier New"/>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3z0">
    <w:name w:val="WW8Num3z0"/>
    <w:qFormat/>
    <w:rPr>
      <w:rFonts w:ascii="Symbol" w:hAnsi="Symbol" w:cs="Symbol"/>
      <w:sz w:val="16"/>
      <w:szCs w:val="16"/>
    </w:rPr>
  </w:style>
  <w:style w:type="character" w:styleId="WW8Num3z2">
    <w:name w:val="WW8Num3z2"/>
    <w:qFormat/>
    <w:rPr>
      <w:rFonts w:ascii="OpenSymbol;Arial Unicode MS" w:hAnsi="OpenSymbol;Arial Unicode MS" w:cs="OpenSymbol;Arial Unicode MS"/>
      <w:sz w:val="16"/>
      <w:szCs w:val="16"/>
    </w:rPr>
  </w:style>
  <w:style w:type="character" w:styleId="WW8Num5z0">
    <w:name w:val="WW8Num5z0"/>
    <w:qFormat/>
    <w:rPr>
      <w:rFonts w:ascii="Symbol" w:hAnsi="Symbol" w:cs="Symbol"/>
      <w:sz w:val="16"/>
      <w:szCs w:val="16"/>
    </w:rPr>
  </w:style>
  <w:style w:type="character" w:styleId="WW8Num5z2">
    <w:name w:val="WW8Num5z2"/>
    <w:qFormat/>
    <w:rPr>
      <w:rFonts w:ascii="OpenSymbol;Arial Unicode MS" w:hAnsi="OpenSymbol;Arial Unicode MS" w:cs="OpenSymbol;Arial Unicode MS"/>
      <w:sz w:val="16"/>
      <w:szCs w:val="16"/>
    </w:rPr>
  </w:style>
  <w:style w:type="character" w:styleId="WW8Num6z0">
    <w:name w:val="WW8Num6z0"/>
    <w:qFormat/>
    <w:rPr>
      <w:rFonts w:ascii="Symbol" w:hAnsi="Symbol" w:cs="Symbol"/>
      <w:sz w:val="16"/>
      <w:szCs w:val="16"/>
    </w:rPr>
  </w:style>
  <w:style w:type="character" w:styleId="WW8Num6z2">
    <w:name w:val="WW8Num6z2"/>
    <w:qFormat/>
    <w:rPr>
      <w:rFonts w:ascii="OpenSymbol;Arial Unicode MS" w:hAnsi="OpenSymbol;Arial Unicode MS" w:cs="OpenSymbol;Arial Unicode MS"/>
      <w:sz w:val="16"/>
      <w:szCs w:val="16"/>
    </w:rPr>
  </w:style>
  <w:style w:type="character" w:styleId="WW8Num10z0">
    <w:name w:val="WW8Num10z0"/>
    <w:qFormat/>
    <w:rPr>
      <w:rFonts w:ascii="Symbol" w:hAnsi="Symbol" w:cs="Symbol"/>
      <w:sz w:val="24"/>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PlaceholderText">
    <w:name w:val="Placeholder Text"/>
    <w:basedOn w:val="DefaultParagraphFont"/>
    <w:qFormat/>
    <w:rPr>
      <w:color w:val="80808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Gwkaistopka"/>
    <w:pPr/>
    <w:rPr/>
  </w:style>
  <w:style w:type="paragraph" w:styleId="Zawartotabeli">
    <w:name w:val="Zawartość tabeli"/>
    <w:basedOn w:val="Normal"/>
    <w:qFormat/>
    <w:pPr>
      <w:suppressLineNumbers/>
    </w:pPr>
    <w:rPr/>
  </w:style>
  <w:style w:type="paragraph" w:styleId="Nagwektabeli">
    <w:name w:val="Nagłówek tabeli"/>
    <w:basedOn w:val="Zawartotabeli"/>
    <w:qFormat/>
    <w:pPr>
      <w:jc w:val="center"/>
    </w:pPr>
    <w:rPr>
      <w:b/>
      <w:bCs/>
      <w:i/>
      <w:iCs/>
    </w:rPr>
  </w:style>
  <w:style w:type="paragraph" w:styleId="Default">
    <w:name w:val="Default"/>
    <w:qFormat/>
    <w:pPr>
      <w:widowControl/>
      <w:suppressAutoHyphens w:val="true"/>
      <w:bidi w:val="0"/>
      <w:spacing w:before="0" w:after="0"/>
      <w:jc w:val="left"/>
    </w:pPr>
    <w:rPr>
      <w:rFonts w:ascii="Times New Roman" w:hAnsi="Times New Roman" w:eastAsia="" w:cs=""/>
      <w:color w:val="000000"/>
      <w:kern w:val="0"/>
      <w:sz w:val="24"/>
      <w:szCs w:val="22"/>
      <w:lang w:val="pl-PL" w:eastAsia="pl-PL" w:bidi="ar-SA"/>
    </w:rPr>
  </w:style>
  <w:style w:type="paragraph" w:styleId="Tekstdymka">
    <w:name w:val="Tekst dymka"/>
    <w:basedOn w:val="Normal"/>
    <w:qFormat/>
    <w:pPr/>
    <w:rPr>
      <w:rFonts w:ascii="Tahoma" w:hAnsi="Tahoma" w:cs="Tahoma"/>
      <w:sz w:val="16"/>
      <w:szCs w:val="16"/>
    </w:rPr>
  </w:style>
  <w:style w:type="paragraph" w:styleId="Bezodstpw">
    <w:name w:val="Bez odstępów"/>
    <w:qFormat/>
    <w:pPr>
      <w:widowControl/>
      <w:suppressAutoHyphens w:val="true"/>
      <w:bidi w:val="0"/>
      <w:spacing w:before="0" w:after="0"/>
      <w:jc w:val="left"/>
    </w:pPr>
    <w:rPr>
      <w:rFonts w:ascii="Times New Roman" w:hAnsi="Times New Roman" w:eastAsia="Times New Roman" w:cs="Times New Roman"/>
      <w:color w:val="auto"/>
      <w:kern w:val="2"/>
      <w:sz w:val="20"/>
      <w:szCs w:val="20"/>
      <w:lang w:val="pl-PL" w:eastAsia="zh-CN" w:bidi="ar-S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SimSun" w:cs="Tahoma"/>
      <w:color w:val="auto"/>
      <w:kern w:val="2"/>
      <w:sz w:val="24"/>
      <w:szCs w:val="24"/>
      <w:lang w:val="pl-PL" w:eastAsia="zh-CN" w:bidi="hi-IN"/>
    </w:rPr>
  </w:style>
  <w:style w:type="paragraph" w:styleId="Legenda">
    <w:name w:val="Legenda"/>
    <w:basedOn w:val="Normal"/>
    <w:qFormat/>
    <w:pPr>
      <w:spacing w:before="120" w:after="120"/>
    </w:pPr>
    <w:rPr>
      <w:rFonts w:cs="Arial"/>
      <w:i/>
      <w:iCs/>
    </w:rPr>
  </w:style>
  <w:style w:type="paragraph" w:styleId="Nagwek11">
    <w:name w:val="Nagłówek1"/>
    <w:basedOn w:val="Normal"/>
    <w:qFormat/>
    <w:pPr>
      <w:keepNext w:val="true"/>
      <w:spacing w:before="240" w:after="120"/>
    </w:pPr>
    <w:rPr>
      <w:rFonts w:ascii="Liberation Sans" w:hAnsi="Liberation Sans" w:eastAsia="Microsoft YaHei" w:cs="Arial"/>
      <w:sz w:val="28"/>
      <w:szCs w:val="2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90B9A-3739-45AD-94A3-24DDEDDA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22816</TotalTime>
  <Application>LibreOffice/7.4.3.2$Windows_X86_64 LibreOffice_project/1048a8393ae2eeec98dff31b5c133c5f1d08b890</Application>
  <AppVersion>15.0000</AppVersion>
  <Pages>32</Pages>
  <Words>11806</Words>
  <Characters>75415</Characters>
  <CharactersWithSpaces>86784</CharactersWithSpaces>
  <Paragraphs>907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dc:creator>
  <dc:description/>
  <dc:language>pl-PL</dc:language>
  <cp:lastModifiedBy/>
  <dcterms:modified xsi:type="dcterms:W3CDTF">2025-03-06T12:58:40Z</dcterms:modified>
  <cp:revision>2430</cp:revision>
  <dc:subject/>
  <dc:title>Obwieszczenie Marszałka Sejmu Rzeczypospolitej Polskiej z dnia 16 września 2021 r. w sprawie ogłoszenia jednolitego tekstu ustawy o strażach gminnych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