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773F" w14:textId="77777777" w:rsidR="001B1D43" w:rsidRDefault="00000000">
      <w:pPr>
        <w:pStyle w:val="Nrsprawy"/>
        <w:spacing w:before="0" w:after="0"/>
      </w:pPr>
      <w:r>
        <w:rPr>
          <w:noProof/>
        </w:rPr>
        <w:drawing>
          <wp:inline distT="0" distB="0" distL="0" distR="0" wp14:anchorId="38C379A9" wp14:editId="3E1F0EAD">
            <wp:extent cx="3448685" cy="525780"/>
            <wp:effectExtent l="0" t="0" r="0" b="0"/>
            <wp:docPr id="1" name="Obraz 2" descr="Urząd Miasta Racibórz, Prezydent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Urząd Miasta Racibórz, Prezydent Mias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94C9" w14:textId="77777777" w:rsidR="001B1D43" w:rsidRDefault="00000000">
      <w:pPr>
        <w:pStyle w:val="Nrsprawy"/>
        <w:spacing w:before="0" w:after="0"/>
      </w:pPr>
      <w:r>
        <w:t>LS.7153.1.2023                                                                                                Racibórz, 12.12.2023 r.</w:t>
      </w:r>
    </w:p>
    <w:p w14:paraId="6024C83F" w14:textId="77777777" w:rsidR="001B1D43" w:rsidRDefault="001B1D43">
      <w:pPr>
        <w:pStyle w:val="Nrsprawy"/>
        <w:spacing w:before="0" w:after="0"/>
      </w:pPr>
    </w:p>
    <w:p w14:paraId="7E2301EF" w14:textId="77777777" w:rsidR="001B1D43" w:rsidRDefault="001B1D43">
      <w:pPr>
        <w:pStyle w:val="Nrsprawy"/>
        <w:spacing w:before="0" w:after="0"/>
      </w:pPr>
    </w:p>
    <w:p w14:paraId="200E20FE" w14:textId="77777777" w:rsidR="001B1D43" w:rsidRDefault="001B1D43">
      <w:pPr>
        <w:pStyle w:val="Nrsprawy"/>
        <w:spacing w:before="0" w:after="0"/>
      </w:pPr>
    </w:p>
    <w:p w14:paraId="59146ACB" w14:textId="77777777" w:rsidR="001B1D43" w:rsidRDefault="00000000">
      <w:pPr>
        <w:pStyle w:val="Nrsprawy"/>
        <w:spacing w:before="0" w:after="502"/>
      </w:pPr>
      <w:r>
        <w:tab/>
      </w:r>
    </w:p>
    <w:p w14:paraId="7F51C243" w14:textId="77777777" w:rsidR="001B1D43" w:rsidRDefault="00000000">
      <w:pPr>
        <w:tabs>
          <w:tab w:val="left" w:pos="2640"/>
          <w:tab w:val="left" w:pos="3720"/>
          <w:tab w:val="left" w:pos="4200"/>
        </w:tabs>
        <w:spacing w:after="0" w:line="360" w:lineRule="auto"/>
        <w:ind w:left="49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Komisja Rozwoju Gospodarczego, Budżetu i Finansów</w:t>
      </w:r>
    </w:p>
    <w:p w14:paraId="7E968058" w14:textId="77777777" w:rsidR="001B1D43" w:rsidRDefault="00000000">
      <w:pPr>
        <w:tabs>
          <w:tab w:val="left" w:pos="2640"/>
          <w:tab w:val="left" w:pos="3720"/>
          <w:tab w:val="left" w:pos="4200"/>
        </w:tabs>
        <w:spacing w:after="0" w:line="360" w:lineRule="auto"/>
        <w:ind w:left="49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Miasta Racibórz</w:t>
      </w:r>
    </w:p>
    <w:p w14:paraId="6EC6A17C" w14:textId="77777777" w:rsidR="001B1D43" w:rsidRDefault="00000000">
      <w:pPr>
        <w:pStyle w:val="Nagwek11"/>
        <w:tabs>
          <w:tab w:val="left" w:pos="6379"/>
        </w:tabs>
        <w:spacing w:before="840" w:after="480"/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Dotyczy: wydania opinii w sprawie umorzenia</w:t>
      </w:r>
      <w:r>
        <w:rPr>
          <w:rFonts w:ascii="Calibri" w:hAnsi="Calibri" w:cstheme="minorHAnsi"/>
          <w:b/>
          <w:color w:val="auto"/>
          <w:sz w:val="24"/>
          <w:szCs w:val="24"/>
        </w:rPr>
        <w:t xml:space="preserve"> wierzytelności przekraczających  50.000,00 zł.</w:t>
      </w:r>
    </w:p>
    <w:p w14:paraId="552DF314" w14:textId="77777777" w:rsidR="001B1D43" w:rsidRDefault="001B1D43">
      <w:pPr>
        <w:tabs>
          <w:tab w:val="left" w:pos="6379"/>
        </w:tabs>
        <w:spacing w:before="498" w:after="138"/>
      </w:pPr>
    </w:p>
    <w:p w14:paraId="5ED328CB" w14:textId="77777777" w:rsidR="001B1D43" w:rsidRDefault="00000000">
      <w:pPr>
        <w:pStyle w:val="Tre"/>
        <w:spacing w:line="360" w:lineRule="auto"/>
        <w:ind w:firstLine="0"/>
        <w:rPr>
          <w:rFonts w:ascii="Calibri" w:hAnsi="Calibri"/>
        </w:rPr>
      </w:pPr>
      <w:r>
        <w:rPr>
          <w:rFonts w:cstheme="minorHAnsi"/>
        </w:rPr>
        <w:tab/>
        <w:t>Informuję, że pismem nr D</w:t>
      </w:r>
      <w:r>
        <w:rPr>
          <w:rFonts w:eastAsia="Calibri" w:cstheme="minorHAnsi"/>
        </w:rPr>
        <w:t>OW.373.692.6.2017 oraz DOW.120.692.7.2017 z dnia 27.11.2023 r.</w:t>
      </w:r>
      <w:r>
        <w:rPr>
          <w:rFonts w:cstheme="minorHAnsi"/>
        </w:rPr>
        <w:t xml:space="preserve">, Pani Ewa </w:t>
      </w:r>
      <w:proofErr w:type="spellStart"/>
      <w:r>
        <w:rPr>
          <w:rFonts w:cstheme="minorHAnsi"/>
        </w:rPr>
        <w:t>Hac</w:t>
      </w:r>
      <w:proofErr w:type="spellEnd"/>
      <w:r>
        <w:rPr>
          <w:rFonts w:cstheme="minorHAnsi"/>
        </w:rPr>
        <w:t xml:space="preserve"> - Dyrektor Miejskiego Zarządu Budynków w Raciborzu przedłożyła kartę postępowania wyjaśniającego w sprawie umorzenia wierzytelności przekraczających 50.000,00 zł. Wierzytelności dotyczą </w:t>
      </w:r>
      <w:r>
        <w:rPr>
          <w:rFonts w:eastAsia="Calibri" w:cstheme="minorHAnsi"/>
        </w:rPr>
        <w:t>osoby fizycznej</w:t>
      </w:r>
      <w:r>
        <w:rPr>
          <w:rFonts w:cstheme="minorHAnsi"/>
        </w:rPr>
        <w:t xml:space="preserve">, prowadzącej działalność gospodarczą, za wcześniej zajmowane lokale użytkowe położone w Raciborzu przy </w:t>
      </w:r>
      <w:r>
        <w:rPr>
          <w:rFonts w:eastAsia="Calibri" w:cstheme="minorHAnsi"/>
        </w:rPr>
        <w:t>Placu Wolności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11-11A i 11b oraz</w:t>
      </w:r>
      <w:r>
        <w:rPr>
          <w:rFonts w:cstheme="minorHAnsi"/>
        </w:rPr>
        <w:t xml:space="preserve"> Rudzkiej 41.</w:t>
      </w:r>
    </w:p>
    <w:p w14:paraId="65D0EE7A" w14:textId="77777777" w:rsidR="001B1D43" w:rsidRDefault="00000000">
      <w:pPr>
        <w:pStyle w:val="Tre"/>
        <w:spacing w:line="360" w:lineRule="auto"/>
        <w:ind w:firstLine="737"/>
      </w:pPr>
      <w:r>
        <w:rPr>
          <w:rFonts w:cstheme="minorHAnsi"/>
        </w:rPr>
        <w:t xml:space="preserve">Stan zadłużenia Dłużnika wobec Miejskiego Zarządu Budynków w Raciborzu </w:t>
      </w:r>
      <w:r>
        <w:rPr>
          <w:rFonts w:cstheme="minorHAnsi"/>
          <w:b/>
          <w:bCs/>
        </w:rPr>
        <w:t>na dzień 03.08.2023 r. wynosił 193.307,62 zł.</w:t>
      </w:r>
      <w:r>
        <w:rPr>
          <w:rFonts w:cstheme="minorHAnsi"/>
        </w:rPr>
        <w:t xml:space="preserve"> Całość zadłużenia stanowią odsetki oraz koszty upomnienia.</w:t>
      </w:r>
    </w:p>
    <w:p w14:paraId="1B59AC64" w14:textId="77777777" w:rsidR="001B1D43" w:rsidRDefault="00000000">
      <w:pPr>
        <w:pStyle w:val="Tre"/>
        <w:spacing w:line="360" w:lineRule="auto"/>
        <w:ind w:firstLine="737"/>
      </w:pPr>
      <w:r>
        <w:rPr>
          <w:rFonts w:cstheme="minorHAnsi"/>
        </w:rPr>
        <w:t>Dłużnik we wcześniejszych latach nie regulował należności za przedmiotowe lokale. Należności zostały zasądzone prawomocnymi tytułami wykonawczymi. W 2017 r. Dłużnik zawarł z Gminą Racibórz porozumienie w sprawie spłaty zaległości w 44 ratach, które w późniejszym czasie zostało wydłużone do 57 rat, a następnie w 2022 r. o kolejne 17 miesięcy. Dłużnik realizował spłatę zadłużenia zgodnie z harmonogramami. Zaległość główna została spłacona w całości wraz z kosztami sądowymi i kosztami zastępstwa procesowego. Pomimo trudnej sytuacji finansowej spowodowanej wybuchem pandemii wywołanej przez wirusa SARS-CoV-2 należności bieżące za zajmowane lokale użytkowe regulowane były na bieżąco wraz ze spłatą powstałego zadłużenia w ratach po 1.500,00 zł miesięcznie.</w:t>
      </w:r>
    </w:p>
    <w:p w14:paraId="5A374BA6" w14:textId="77777777" w:rsidR="001B1D43" w:rsidRDefault="00000000">
      <w:pPr>
        <w:pStyle w:val="Tre"/>
        <w:spacing w:line="360" w:lineRule="auto"/>
        <w:ind w:firstLine="737"/>
      </w:pPr>
      <w:r>
        <w:rPr>
          <w:rFonts w:cstheme="minorHAnsi"/>
        </w:rPr>
        <w:lastRenderedPageBreak/>
        <w:t xml:space="preserve">Dłużnik wywiązał się także z wcześniej zawartych ugód sądowych dotyczących spłaty zaległości. </w:t>
      </w:r>
    </w:p>
    <w:p w14:paraId="165DF88C" w14:textId="77777777" w:rsidR="001B1D43" w:rsidRDefault="00000000">
      <w:pPr>
        <w:pStyle w:val="Tre"/>
        <w:spacing w:line="360" w:lineRule="auto"/>
        <w:ind w:firstLine="737"/>
      </w:pPr>
      <w:r>
        <w:rPr>
          <w:rFonts w:cstheme="minorHAnsi"/>
        </w:rPr>
        <w:t xml:space="preserve">Dyrektor Miejskiego Zarządu Budynków w Raciborzu – Pani Ewa </w:t>
      </w:r>
      <w:proofErr w:type="spellStart"/>
      <w:r>
        <w:rPr>
          <w:rFonts w:cstheme="minorHAnsi"/>
        </w:rPr>
        <w:t>Hac</w:t>
      </w:r>
      <w:proofErr w:type="spellEnd"/>
      <w:r>
        <w:rPr>
          <w:rFonts w:cstheme="minorHAnsi"/>
        </w:rPr>
        <w:t xml:space="preserve"> - zaproponowała umorzenie łącznej kwoty w wysokości 193.307,62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zł</w:t>
      </w:r>
      <w:r>
        <w:rPr>
          <w:rFonts w:eastAsia="Calibri" w:cstheme="minorHAnsi"/>
        </w:rPr>
        <w:t>.</w:t>
      </w:r>
    </w:p>
    <w:p w14:paraId="2E14D326" w14:textId="77777777" w:rsidR="001B1D43" w:rsidRDefault="00000000">
      <w:pPr>
        <w:pStyle w:val="Tre"/>
        <w:spacing w:line="360" w:lineRule="auto"/>
        <w:ind w:firstLine="737"/>
      </w:pPr>
      <w:r>
        <w:rPr>
          <w:rFonts w:cstheme="minorHAnsi"/>
        </w:rPr>
        <w:t>Powyższą propozycję umorzenia należności w całości,  Dyrektor MZB w Raciborzu uzasadniła między innymi tym, że udzielenie pomocy publicznej leży w interesie publicznym, ponieważ w ten sposób można zapobiec bankructwu firmy oraz redukcji miejsc pracy.</w:t>
      </w:r>
    </w:p>
    <w:p w14:paraId="6FF52CCC" w14:textId="77777777" w:rsidR="001B1D43" w:rsidRDefault="00000000">
      <w:pPr>
        <w:pStyle w:val="Tre"/>
        <w:spacing w:line="360" w:lineRule="auto"/>
        <w:ind w:firstLine="737"/>
      </w:pPr>
      <w:r>
        <w:t>W odniesieniu do  pisma jw. informuję także, że stosownie do zapisu § 5 ust. 6 Uchwały nr XXXI/426/2021 Rady Miasta Racibórz z dnia 28 kwietnia 2021 r. w sprawie szczegółowych zasad, sposobów i trybu udzielania ulg w spłacie należności pieniężnych mających charakter cywilnoprawny przypadających Gminie Racibórz oraz gminnym: jednostkom budżetowym, zakładom budżetowym i instytucjom kultury, a także wskazania organów do tego upoważnionych, Prezydent Miasta Racibórz uprawniony jest do umorzenia wierzytelności na kwotę przekraczającą 50.000,00 zł po uzyskaniu pozytywnej opinii Komisji Rozwoju Gospodarczego, Budżetu i Finansów Rady Miasta Racibórz.</w:t>
      </w:r>
    </w:p>
    <w:p w14:paraId="2BC47FB4" w14:textId="77777777" w:rsidR="001B1D43" w:rsidRDefault="00000000">
      <w:pPr>
        <w:shd w:val="clear" w:color="auto" w:fill="FFFFFF"/>
        <w:spacing w:before="120" w:after="120" w:line="360" w:lineRule="auto"/>
        <w:ind w:firstLine="567"/>
      </w:pPr>
      <w:r>
        <w:rPr>
          <w:rFonts w:cstheme="minorHAnsi"/>
          <w:sz w:val="24"/>
          <w:szCs w:val="24"/>
        </w:rPr>
        <w:t xml:space="preserve">Biorąc pod uwagę powyższe, proszę o wydanie opinii w sprawie umorzenia </w:t>
      </w:r>
      <w:r>
        <w:rPr>
          <w:rFonts w:eastAsia="Calibri" w:cstheme="minorHAnsi"/>
          <w:sz w:val="24"/>
          <w:szCs w:val="24"/>
        </w:rPr>
        <w:t>wierzytelności w wysokości 193.307,62 zł.</w:t>
      </w:r>
    </w:p>
    <w:p w14:paraId="2C63DDF4" w14:textId="77777777" w:rsidR="001B1D43" w:rsidRDefault="001B1D43">
      <w:pPr>
        <w:shd w:val="clear" w:color="auto" w:fill="FFFFFF"/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</w:rPr>
      </w:pPr>
    </w:p>
    <w:p w14:paraId="0E46B103" w14:textId="77777777" w:rsidR="001B1D43" w:rsidRDefault="001B1D43">
      <w:pPr>
        <w:shd w:val="clear" w:color="auto" w:fill="FFFFFF"/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</w:rPr>
      </w:pPr>
    </w:p>
    <w:p w14:paraId="49016B9F" w14:textId="77777777" w:rsidR="001B1D43" w:rsidRDefault="001B1D43">
      <w:pPr>
        <w:shd w:val="clear" w:color="auto" w:fill="FFFFFF"/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</w:rPr>
      </w:pPr>
    </w:p>
    <w:p w14:paraId="568AA10E" w14:textId="77777777" w:rsidR="001B1D43" w:rsidRDefault="001B1D43">
      <w:pPr>
        <w:shd w:val="clear" w:color="auto" w:fill="FFFFFF"/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</w:rPr>
      </w:pPr>
    </w:p>
    <w:p w14:paraId="1F517E50" w14:textId="77777777" w:rsidR="001B1D43" w:rsidRDefault="001B1D43">
      <w:pPr>
        <w:shd w:val="clear" w:color="auto" w:fill="FFFFFF"/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</w:rPr>
      </w:pPr>
    </w:p>
    <w:p w14:paraId="14678FF1" w14:textId="77777777" w:rsidR="001B1D43" w:rsidRDefault="00000000">
      <w:pPr>
        <w:shd w:val="clear" w:color="auto" w:fill="FFFFFF"/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6409D1F6" w14:textId="77777777" w:rsidR="001B1D43" w:rsidRDefault="00000000">
      <w:pPr>
        <w:shd w:val="clear" w:color="auto" w:fill="FFFFFF"/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67C8BA28" w14:textId="77777777" w:rsidR="001B1D43" w:rsidRDefault="001B1D43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1A9A9109" w14:textId="77777777" w:rsidR="001B1D43" w:rsidRDefault="00000000">
      <w:pPr>
        <w:pStyle w:val="Nagwek21"/>
        <w:jc w:val="both"/>
        <w:rPr>
          <w:u w:val="single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Otrzymują:</w:t>
      </w:r>
    </w:p>
    <w:p w14:paraId="36BACD74" w14:textId="77777777" w:rsidR="001B1D43" w:rsidRDefault="0000000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Adresat,</w:t>
      </w:r>
    </w:p>
    <w:p w14:paraId="3768A40C" w14:textId="77777777" w:rsidR="001B1D43" w:rsidRDefault="0000000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Miejski Zarząd Budynków w Raciborzu</w:t>
      </w:r>
    </w:p>
    <w:p w14:paraId="446A3015" w14:textId="77777777" w:rsidR="001B1D43" w:rsidRDefault="0000000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a/a</w:t>
      </w:r>
    </w:p>
    <w:sectPr w:rsidR="001B1D43">
      <w:footerReference w:type="even" r:id="rId8"/>
      <w:footerReference w:type="default" r:id="rId9"/>
      <w:pgSz w:w="11906" w:h="16838"/>
      <w:pgMar w:top="709" w:right="1418" w:bottom="992" w:left="1418" w:header="0" w:footer="85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F561" w14:textId="77777777" w:rsidR="00203A82" w:rsidRDefault="00203A82">
      <w:pPr>
        <w:spacing w:after="0" w:line="240" w:lineRule="auto"/>
      </w:pPr>
      <w:r>
        <w:separator/>
      </w:r>
    </w:p>
  </w:endnote>
  <w:endnote w:type="continuationSeparator" w:id="0">
    <w:p w14:paraId="1F2203C7" w14:textId="77777777" w:rsidR="00203A82" w:rsidRDefault="0020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Sofia Pro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AD8" w14:textId="77777777" w:rsidR="001B1D43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5F345237" w14:textId="77777777" w:rsidR="001B1D43" w:rsidRDefault="00000000">
    <w:pPr>
      <w:pStyle w:val="Stopka"/>
      <w:jc w:val="center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1BB6" w14:textId="77777777" w:rsidR="001B1D43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57ABE151" w14:textId="77777777" w:rsidR="001B1D43" w:rsidRDefault="00000000">
    <w:pPr>
      <w:pStyle w:val="Stopka"/>
      <w:jc w:val="center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162F" w14:textId="77777777" w:rsidR="00203A82" w:rsidRDefault="00203A82">
      <w:pPr>
        <w:spacing w:after="0" w:line="240" w:lineRule="auto"/>
      </w:pPr>
      <w:r>
        <w:separator/>
      </w:r>
    </w:p>
  </w:footnote>
  <w:footnote w:type="continuationSeparator" w:id="0">
    <w:p w14:paraId="7D1CFFC8" w14:textId="77777777" w:rsidR="00203A82" w:rsidRDefault="0020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E1975"/>
    <w:multiLevelType w:val="multilevel"/>
    <w:tmpl w:val="ADBA3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0E4F78"/>
    <w:multiLevelType w:val="multilevel"/>
    <w:tmpl w:val="E13C74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11800142">
    <w:abstractNumId w:val="1"/>
  </w:num>
  <w:num w:numId="2" w16cid:durableId="209054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43"/>
    <w:rsid w:val="001B1D43"/>
    <w:rsid w:val="00203A82"/>
    <w:rsid w:val="002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BA6D"/>
  <w15:docId w15:val="{47D22C18-82A3-4B81-B160-DE065D2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32696B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styleId="Stopka">
    <w:name w:val="footer"/>
    <w:basedOn w:val="Normalny"/>
    <w:link w:val="StopkaZnak3"/>
    <w:uiPriority w:val="99"/>
    <w:semiHidden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brm1</cp:lastModifiedBy>
  <cp:revision>2</cp:revision>
  <cp:lastPrinted>2021-11-15T11:45:00Z</cp:lastPrinted>
  <dcterms:created xsi:type="dcterms:W3CDTF">2023-12-14T11:03:00Z</dcterms:created>
  <dcterms:modified xsi:type="dcterms:W3CDTF">2023-12-14T11:03:00Z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